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252B" w:rsidRDefault="0041633B">
      <w:pPr>
        <w:rPr>
          <w:rFonts w:ascii="Verdana" w:eastAsia="Arial Unicode MS" w:hAnsi="Verdana" w:cs="Arial Unicode MS"/>
          <w:color w:val="333333"/>
          <w:szCs w:val="2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676275" cy="752475"/>
            <wp:effectExtent l="0" t="0" r="0" b="0"/>
            <wp:docPr id="3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880360" cy="753110"/>
                <wp:effectExtent l="0" t="0" r="0" b="0"/>
                <wp:wrapSquare wrapText="bothSides"/>
                <wp:docPr id="1" name="Immagin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9640" cy="7524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Federazione Italiana Gioco Bridge</w:t>
                            </w:r>
                          </w:p>
                          <w:p w:rsidR="0012252B" w:rsidRDefault="0041633B">
                            <w:pPr>
                              <w:pStyle w:val="Contenutocornice"/>
                              <w:jc w:val="center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8"/>
                              </w:rPr>
                              <w:t>Comitato Regionale della Campania</w:t>
                            </w:r>
                          </w:p>
                          <w:p w:rsidR="0012252B" w:rsidRDefault="0041633B">
                            <w:pPr>
                              <w:pStyle w:val="Contenutocornice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e-mail: campionati@bridgecampania.it</w:t>
                            </w:r>
                          </w:p>
                          <w:p w:rsidR="0012252B" w:rsidRDefault="0041633B">
                            <w:pPr>
                              <w:pStyle w:val="Contenutocornice"/>
                              <w:jc w:val="center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 w:val="18"/>
                              </w:rPr>
                              <w:t>Sito ufficiale: www.bridgecampania.it</w:t>
                            </w:r>
                          </w:p>
                        </w:txbxContent>
                      </wps:txbx>
                      <wps:bodyPr lIns="36360" tIns="36360" rIns="36360" bIns="363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Immagine1" o:spid="_x0000_s1026" style="position:absolute;left:0;text-align:left;margin-left:0;margin-top:.05pt;width:226.8pt;height:59.3pt;z-index:2;visibility:visible;mso-wrap-style:square;mso-wrap-distance-left:5.65pt;mso-wrap-distance-top:0;mso-wrap-distance-right:5.65pt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" fillcolor="#ff9" stroked="f">
                <v:textbox inset="1.01mm,1.01mm,1.01mm,1.01mm">
                  <w:txbxContent>
                    <w:p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Federazione Italiana Gioco Bridge</w:t>
                      </w:r>
                    </w:p>
                    <w:p w:rsidR="0012252B" w:rsidRDefault="0041633B">
                      <w:pPr>
                        <w:pStyle w:val="Contenutocornice"/>
                        <w:jc w:val="center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8"/>
                        </w:rPr>
                        <w:t>Comitato Regionale della Campania</w:t>
                      </w:r>
                    </w:p>
                    <w:p w:rsidR="0012252B" w:rsidRDefault="0041633B">
                      <w:pPr>
                        <w:pStyle w:val="Contenutocornice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e-mail: campionati@bridgecampania.it</w:t>
                      </w:r>
                    </w:p>
                    <w:p w:rsidR="0012252B" w:rsidRDefault="0041633B">
                      <w:pPr>
                        <w:pStyle w:val="Contenutocornice"/>
                        <w:jc w:val="center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 w:val="18"/>
                        </w:rPr>
                        <w:t>Sito ufficiale: www.bridgecampania.it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33350" distR="0" simplePos="0" relativeHeight="3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635</wp:posOffset>
            </wp:positionV>
            <wp:extent cx="573405" cy="539115"/>
            <wp:effectExtent l="0" t="0" r="0" b="0"/>
            <wp:wrapNone/>
            <wp:docPr id="4" name="Immagine 5" descr="CO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5" descr="CONI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:rsidR="0012252B" w:rsidRDefault="0041633B">
      <w:pPr>
        <w:pStyle w:val="Elencocontinua"/>
        <w:spacing w:before="120"/>
      </w:pPr>
      <w:r>
        <w:t xml:space="preserve">Bando: </w:t>
      </w:r>
      <w:bookmarkStart w:id="1" w:name="Circolare"/>
      <w:r>
        <w:rPr>
          <w:b/>
          <w:highlight w:val="yellow"/>
        </w:rPr>
        <w:t>BA/2018/</w:t>
      </w:r>
      <w:bookmarkEnd w:id="1"/>
      <w:r>
        <w:rPr>
          <w:b/>
          <w:highlight w:val="yellow"/>
        </w:rPr>
        <w:t>11</w:t>
      </w:r>
    </w:p>
    <w:p w:rsidR="0012252B" w:rsidRDefault="0041633B">
      <w:r>
        <w:t>Data Prima Emissione: 20.11.2018</w:t>
      </w:r>
    </w:p>
    <w:p w:rsidR="0012252B" w:rsidRDefault="0041633B">
      <w:r>
        <w:t>Data Ultimo Aggiornamento: 2</w:t>
      </w:r>
      <w:bookmarkStart w:id="2" w:name="DataAgg"/>
      <w:r>
        <w:t>0.11</w:t>
      </w:r>
      <w:bookmarkEnd w:id="2"/>
      <w:r>
        <w:t>.2018</w:t>
      </w:r>
    </w:p>
    <w:p w:rsidR="0012252B" w:rsidRDefault="0012252B">
      <w:pPr>
        <w:pStyle w:val="Elencocontinua"/>
        <w:numPr>
          <w:ilvl w:val="0"/>
          <w:numId w:val="3"/>
        </w:numPr>
        <w:spacing w:before="0" w:line="120" w:lineRule="exact"/>
      </w:pPr>
    </w:p>
    <w:p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12252B" w:rsidRDefault="0041633B">
      <w:pPr>
        <w:pStyle w:val="Titolo"/>
        <w:shd w:val="clear" w:color="auto" w:fill="B8CCE4"/>
        <w:spacing w:before="0" w:after="0"/>
      </w:pPr>
      <w:r>
        <w:rPr>
          <w:color w:val="FF0000"/>
        </w:rPr>
        <w:t xml:space="preserve">Bando Campionato Regionale a Squadre di Società </w:t>
      </w:r>
      <w:r>
        <w:rPr>
          <w:color w:val="FF0000"/>
        </w:rPr>
        <w:br/>
        <w:t>Open e Signore 2018</w:t>
      </w:r>
    </w:p>
    <w:p w:rsidR="0012252B" w:rsidRDefault="0012252B">
      <w:pPr>
        <w:pStyle w:val="Titolo"/>
        <w:shd w:val="clear" w:color="auto" w:fill="B8CCE4"/>
        <w:spacing w:before="0" w:after="0"/>
        <w:rPr>
          <w:sz w:val="24"/>
          <w:szCs w:val="24"/>
        </w:rPr>
      </w:pPr>
    </w:p>
    <w:p w:rsidR="0012252B" w:rsidRDefault="0012252B">
      <w:pPr>
        <w:pStyle w:val="Elencocontinua"/>
        <w:spacing w:before="0" w:line="120" w:lineRule="exact"/>
      </w:pPr>
    </w:p>
    <w:p w:rsidR="0012252B" w:rsidRDefault="0041633B">
      <w:pPr>
        <w:pStyle w:val="Elenco"/>
        <w:rPr>
          <w:color w:val="000000"/>
        </w:rPr>
      </w:pPr>
      <w:r>
        <w:rPr>
          <w:b/>
          <w:bCs/>
          <w:i/>
          <w:iCs/>
        </w:rPr>
        <w:t>Rimando</w:t>
      </w:r>
      <w:r>
        <w:t>: Per tutto quanto non indicato nel presente bando, si fa rimando al Bando Nazionale emanato dalla F.I.G.B.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  <w:rPr>
          <w:b/>
          <w:bCs/>
        </w:rPr>
      </w:pPr>
      <w:r>
        <w:rPr>
          <w:b/>
          <w:bCs/>
          <w:i/>
          <w:iCs/>
        </w:rPr>
        <w:t>Finalità</w:t>
      </w:r>
      <w:r>
        <w:rPr>
          <w:b/>
          <w:bCs/>
        </w:rPr>
        <w:t xml:space="preserve"> : titolo Campione regionale a squadre di società Open e tito</w:t>
      </w:r>
      <w:r>
        <w:rPr>
          <w:b/>
          <w:bCs/>
        </w:rPr>
        <w:t>lo squadre Signore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Partecipazione</w:t>
      </w:r>
      <w:r>
        <w:t xml:space="preserve">: Campionato riservato ai giocatori FIGB ,iscritti alla regione con tessera primaria, in regola con il tesseramento 2018 nelle categorie Agonista, Non Agonista, Ordinario Sportivo. I tesserati partecipano </w:t>
      </w:r>
      <w:proofErr w:type="spellStart"/>
      <w:r>
        <w:t>liberamente,senza</w:t>
      </w:r>
      <w:proofErr w:type="spellEnd"/>
      <w:r>
        <w:t xml:space="preserve"> vincolo di prestito.</w:t>
      </w:r>
    </w:p>
    <w:p w:rsidR="0012252B" w:rsidRDefault="0041633B">
      <w:pPr>
        <w:pStyle w:val="Elencocontinua2"/>
      </w:pPr>
      <w:r>
        <w:t>Le squadre possono essere composte da un illimitato numero di giocatori, più un eventuale dirigente accompagnatore.</w:t>
      </w:r>
    </w:p>
    <w:p w:rsidR="0012252B" w:rsidRDefault="0041633B">
      <w:pPr>
        <w:pStyle w:val="Elencocontinua2"/>
      </w:pPr>
      <w:r>
        <w:t>Le squadre che concorrono al titolo devono essere composte interamente da giocatori con tessera primaria della Regione</w:t>
      </w:r>
      <w:r>
        <w:t>.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i/>
          <w:iCs/>
        </w:rPr>
        <w:t>Sede di Gara</w:t>
      </w:r>
      <w:r>
        <w:rPr>
          <w:iCs/>
        </w:rPr>
        <w:t xml:space="preserve">: </w:t>
      </w:r>
      <w:r>
        <w:rPr>
          <w:b/>
          <w:iCs/>
          <w:shd w:val="clear" w:color="auto" w:fill="FFFF00"/>
        </w:rPr>
        <w:t>HOTEL  SAN  PAOLO – VIA  TERRACINA - NAPOLI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Date di Effettuazione</w:t>
      </w:r>
      <w:r>
        <w:rPr>
          <w:b/>
          <w:bCs/>
          <w:iCs/>
        </w:rPr>
        <w:t>:</w:t>
      </w:r>
      <w:r>
        <w:rPr>
          <w:bCs/>
          <w:iCs/>
        </w:rPr>
        <w:t xml:space="preserve"> 24-25.11.18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Chiusura iscrizioni</w:t>
      </w:r>
    </w:p>
    <w:p w:rsidR="0012252B" w:rsidRDefault="0041633B">
      <w:pPr>
        <w:pStyle w:val="Puntoelenco2"/>
        <w:numPr>
          <w:ilvl w:val="1"/>
          <w:numId w:val="2"/>
        </w:numPr>
      </w:pPr>
      <w:r>
        <w:rPr>
          <w:b/>
          <w:bCs/>
          <w:highlight w:val="yellow"/>
        </w:rPr>
        <w:t>22.11.2018</w:t>
      </w:r>
      <w:r>
        <w:t xml:space="preserve">, ore </w:t>
      </w:r>
      <w:r>
        <w:rPr>
          <w:b/>
          <w:highlight w:val="yellow"/>
        </w:rPr>
        <w:t>21.00</w:t>
      </w:r>
      <w:r>
        <w:t xml:space="preserve">. Il termine di iscrizione è </w:t>
      </w:r>
      <w:r>
        <w:rPr>
          <w:b/>
          <w:highlight w:val="yellow"/>
        </w:rPr>
        <w:t>perentorio</w:t>
      </w:r>
      <w:r>
        <w:t xml:space="preserve">. Tuttavia il Comitato si riserva il diritto insindacabile di </w:t>
      </w:r>
      <w:r>
        <w:t>ammettere squadre ritardatarie, qualora l’ingresso serva a migliorare la formula di gioco.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Modalità di iscrizione</w:t>
      </w:r>
    </w:p>
    <w:p w:rsidR="0012252B" w:rsidRDefault="0041633B">
      <w:pPr>
        <w:pStyle w:val="Elencocontinua2"/>
      </w:pPr>
      <w:r>
        <w:t xml:space="preserve">L’iscrizione va effettuata, entro la data di scadenza indicata, mediante </w:t>
      </w:r>
      <w:r>
        <w:rPr>
          <w:b/>
          <w:bCs/>
          <w:highlight w:val="yellow"/>
        </w:rPr>
        <w:t>funzione on</w:t>
      </w:r>
      <w:r>
        <w:rPr>
          <w:b/>
          <w:bCs/>
          <w:highlight w:val="yellow"/>
        </w:rPr>
        <w:noBreakHyphen/>
        <w:t>line</w:t>
      </w:r>
      <w:r>
        <w:rPr>
          <w:bCs/>
        </w:rPr>
        <w:t xml:space="preserve"> predisposta sul sito regionale</w:t>
      </w:r>
      <w:r>
        <w:t xml:space="preserve"> (</w:t>
      </w:r>
      <w:hyperlink r:id="rId10">
        <w:r>
          <w:rPr>
            <w:rStyle w:val="CollegamentoInternet"/>
            <w:bCs/>
          </w:rPr>
          <w:t>www.bridgecampania.it</w:t>
        </w:r>
      </w:hyperlink>
      <w:r>
        <w:t>) ed utilizzata dal capitano o, in alternativa, dalla sua società sportiva. Il capitano deve, qualora non l’abbia già fatto, registrarsi al sito, secondo le modalità ivi descritte (si rammenta in particola</w:t>
      </w:r>
      <w:r>
        <w:t>re che il “Nome Utente” deve coincidere con il codice FIGB).</w:t>
      </w:r>
    </w:p>
    <w:p w:rsidR="0012252B" w:rsidRDefault="0041633B">
      <w:pPr>
        <w:pStyle w:val="Elencocontinua2"/>
      </w:pPr>
      <w:r>
        <w:t>Solo in caso di malfunzionamenti, è possibile, in alternativa, che il capitano o l’Associazione invii una e</w:t>
      </w:r>
      <w:r>
        <w:noBreakHyphen/>
        <w:t xml:space="preserve">mail all’indirizzo di posta del Comitato </w:t>
      </w:r>
      <w:hyperlink r:id="rId11">
        <w:r>
          <w:rPr>
            <w:rStyle w:val="CollegamentoInternet"/>
          </w:rPr>
          <w:t>campionati@bridgecampania.it</w:t>
        </w:r>
      </w:hyperlink>
      <w:r>
        <w:t xml:space="preserve">, che </w:t>
      </w:r>
      <w:r>
        <w:rPr>
          <w:b/>
          <w:bCs/>
        </w:rPr>
        <w:t>dovrà contenere</w:t>
      </w:r>
      <w:r>
        <w:t>, onde evitare la mancata accettazione dell’iscrizione, i nominativi componenti la squadra, completi di nome e cognome e codice FIGB, con indicazione del capitano.</w:t>
      </w:r>
    </w:p>
    <w:p w:rsidR="0012252B" w:rsidRDefault="0012252B">
      <w:pPr>
        <w:spacing w:line="120" w:lineRule="exact"/>
      </w:pPr>
    </w:p>
    <w:p w:rsidR="0012252B" w:rsidRDefault="0041633B">
      <w:pPr>
        <w:jc w:val="left"/>
        <w:rPr>
          <w:b/>
          <w:bCs/>
          <w:i/>
          <w:iCs/>
        </w:rPr>
      </w:pPr>
      <w:r>
        <w:br w:type="page"/>
      </w:r>
    </w:p>
    <w:p w:rsidR="0012252B" w:rsidRDefault="0041633B">
      <w:pPr>
        <w:pStyle w:val="Elenco"/>
      </w:pPr>
      <w:r>
        <w:rPr>
          <w:b/>
          <w:bCs/>
          <w:i/>
          <w:iCs/>
        </w:rPr>
        <w:lastRenderedPageBreak/>
        <w:t>Quote di iscrizione</w:t>
      </w:r>
      <w:r>
        <w:rPr>
          <w:b/>
          <w:i/>
        </w:rPr>
        <w:t xml:space="preserve"> – opzione S</w:t>
      </w:r>
      <w:r>
        <w:rPr>
          <w:b/>
          <w:i/>
        </w:rPr>
        <w:t>ingolo Campionato</w:t>
      </w:r>
      <w:r>
        <w:t xml:space="preserve">. Rappresenta l’unica tipologia di iscrizione ammessa per i tesserati </w:t>
      </w:r>
      <w:r>
        <w:rPr>
          <w:b/>
          <w:highlight w:val="yellow"/>
        </w:rPr>
        <w:t>Ordinari Sportivi</w:t>
      </w:r>
      <w:r>
        <w:t xml:space="preserve">; parimenti può essere utilizzata dai tesserati </w:t>
      </w:r>
      <w:r>
        <w:rPr>
          <w:b/>
          <w:highlight w:val="yellow"/>
        </w:rPr>
        <w:t>Agonisti</w:t>
      </w:r>
      <w:r>
        <w:t xml:space="preserve"> e </w:t>
      </w:r>
      <w:r>
        <w:rPr>
          <w:b/>
          <w:highlight w:val="yellow"/>
        </w:rPr>
        <w:t>Non Agonisti</w:t>
      </w:r>
      <w:r>
        <w:t xml:space="preserve"> che non intendano sottoscrivere un abbonamento. La quota di partecipazione è di </w:t>
      </w:r>
      <w:r>
        <w:rPr>
          <w:b/>
          <w:highlight w:val="yellow"/>
        </w:rPr>
        <w:t>€ 20,00</w:t>
      </w:r>
      <w:r>
        <w:t xml:space="preserve"> per giocatore e deve essere versata al Responsabile di Sede designato prima dell’inizio della prima sessione di gioco. In alternativa può essere versata anche in forma cumulativa prima della gara al </w:t>
      </w:r>
      <w:r>
        <w:rPr>
          <w:b/>
          <w:highlight w:val="yellow"/>
        </w:rPr>
        <w:t>Comitato Regionale</w:t>
      </w:r>
      <w:r>
        <w:t xml:space="preserve"> </w:t>
      </w:r>
      <w:r>
        <w:rPr>
          <w:b/>
          <w:bCs/>
        </w:rPr>
        <w:t>mediante bonifico bancario</w:t>
      </w:r>
      <w:r>
        <w:t xml:space="preserve"> (co</w:t>
      </w:r>
      <w:r>
        <w:t>dice IBAN: IT62U 05023 14900 000000007038 - Agenzia di Caserta – Banca Popolare di Sviluppo); in tal caso, copia della ricevuta del bonifico effettuato deve essere esibita al Responsabile della Sede prima dell’inizio della gara.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Quote di iscrizion</w:t>
      </w:r>
      <w:r>
        <w:rPr>
          <w:b/>
          <w:i/>
        </w:rPr>
        <w:t>e – opzi</w:t>
      </w:r>
      <w:r>
        <w:rPr>
          <w:b/>
          <w:i/>
        </w:rPr>
        <w:t>oni Abbonamento</w:t>
      </w:r>
      <w:r>
        <w:t xml:space="preserve">. Ogni giocatore partecipante, limitatamente alle categorie </w:t>
      </w:r>
      <w:r>
        <w:rPr>
          <w:b/>
          <w:highlight w:val="yellow"/>
        </w:rPr>
        <w:t>Agonista</w:t>
      </w:r>
      <w:r>
        <w:t xml:space="preserve"> e </w:t>
      </w:r>
      <w:r>
        <w:rPr>
          <w:b/>
          <w:highlight w:val="yellow"/>
        </w:rPr>
        <w:t>Non Agonista</w:t>
      </w:r>
      <w:r>
        <w:t>, può alternativamente aver provveduto, tramite la Società Sportiva per la quale è tesserato, alla sottoscrizione di una o più delle seguenti quote abbonament</w:t>
      </w:r>
      <w:r>
        <w:t>o</w:t>
      </w:r>
    </w:p>
    <w:p w:rsidR="0012252B" w:rsidRDefault="0041633B">
      <w:pPr>
        <w:pStyle w:val="Puntoelenco2"/>
        <w:numPr>
          <w:ilvl w:val="1"/>
          <w:numId w:val="2"/>
        </w:numPr>
      </w:pPr>
      <w:r>
        <w:t xml:space="preserve">Abbonamento Carta Argento – tutti i Campionati di selezione in fase locale/regionale + 1 Campionato libero o societario in fase nazionale: </w:t>
      </w:r>
      <w:r>
        <w:rPr>
          <w:b/>
          <w:bCs/>
          <w:highlight w:val="yellow"/>
        </w:rPr>
        <w:t>€ 130,00</w:t>
      </w:r>
      <w:r>
        <w:t>;</w:t>
      </w:r>
    </w:p>
    <w:p w:rsidR="0012252B" w:rsidRDefault="0041633B">
      <w:pPr>
        <w:pStyle w:val="Puntoelenco2"/>
        <w:numPr>
          <w:ilvl w:val="1"/>
          <w:numId w:val="2"/>
        </w:numPr>
        <w:rPr>
          <w:szCs w:val="24"/>
        </w:rPr>
      </w:pPr>
      <w:r>
        <w:t xml:space="preserve">Abbonamento Carta Oro – 6 Campionati </w:t>
      </w:r>
      <w:r>
        <w:rPr>
          <w:szCs w:val="24"/>
        </w:rPr>
        <w:t xml:space="preserve">Liberi in fase locale/regionale e/o nazionale: </w:t>
      </w:r>
      <w:r>
        <w:rPr>
          <w:b/>
          <w:bCs/>
          <w:szCs w:val="24"/>
          <w:highlight w:val="yellow"/>
        </w:rPr>
        <w:t>€ 150,00</w:t>
      </w:r>
      <w:r>
        <w:rPr>
          <w:szCs w:val="24"/>
        </w:rPr>
        <w:t>;</w:t>
      </w:r>
    </w:p>
    <w:p w:rsidR="0012252B" w:rsidRDefault="0041633B">
      <w:pPr>
        <w:pStyle w:val="Puntoelenco2"/>
        <w:numPr>
          <w:ilvl w:val="1"/>
          <w:numId w:val="2"/>
        </w:numPr>
        <w:rPr>
          <w:szCs w:val="24"/>
        </w:rPr>
      </w:pPr>
      <w:r>
        <w:t>Abbonamento</w:t>
      </w:r>
      <w:r>
        <w:t xml:space="preserve"> Carta Platino (riservata ai tesserati Agonisti) - tutti i campionati di selezione in </w:t>
      </w:r>
      <w:r>
        <w:rPr>
          <w:szCs w:val="24"/>
        </w:rPr>
        <w:t xml:space="preserve">fase locale/regionale e/o nazionale liberi e societari: </w:t>
      </w:r>
      <w:r>
        <w:rPr>
          <w:b/>
          <w:bCs/>
          <w:szCs w:val="24"/>
          <w:highlight w:val="yellow"/>
        </w:rPr>
        <w:t>€ 200,00</w:t>
      </w:r>
      <w:r>
        <w:rPr>
          <w:szCs w:val="24"/>
        </w:rPr>
        <w:t>;</w:t>
      </w:r>
    </w:p>
    <w:p w:rsidR="0012252B" w:rsidRDefault="0041633B">
      <w:pPr>
        <w:pStyle w:val="Puntoelenco2"/>
        <w:numPr>
          <w:ilvl w:val="1"/>
          <w:numId w:val="2"/>
        </w:numPr>
      </w:pPr>
      <w:r>
        <w:t xml:space="preserve">Integrazione da Carta Argento a Carta Oro: </w:t>
      </w:r>
      <w:r>
        <w:rPr>
          <w:b/>
          <w:bCs/>
          <w:highlight w:val="yellow"/>
        </w:rPr>
        <w:t>€ 30,00</w:t>
      </w:r>
      <w:r>
        <w:t>;</w:t>
      </w:r>
    </w:p>
    <w:p w:rsidR="0012252B" w:rsidRDefault="0041633B">
      <w:pPr>
        <w:pStyle w:val="Puntoelenco2"/>
        <w:numPr>
          <w:ilvl w:val="1"/>
          <w:numId w:val="2"/>
        </w:numPr>
      </w:pPr>
      <w:r>
        <w:t xml:space="preserve">Integrazione da Carta Oro a Carta Platino: </w:t>
      </w:r>
      <w:r>
        <w:rPr>
          <w:b/>
          <w:bCs/>
          <w:highlight w:val="yellow"/>
        </w:rPr>
        <w:t>€ 60,00</w:t>
      </w:r>
      <w:r>
        <w:t>;</w:t>
      </w:r>
    </w:p>
    <w:p w:rsidR="0012252B" w:rsidRDefault="0041633B">
      <w:pPr>
        <w:pStyle w:val="Puntoelenco2"/>
        <w:numPr>
          <w:ilvl w:val="1"/>
          <w:numId w:val="2"/>
        </w:numPr>
      </w:pPr>
      <w:r>
        <w:rPr>
          <w:szCs w:val="24"/>
        </w:rPr>
        <w:t xml:space="preserve">Integrazione da Carta Argento a Carta Platino: </w:t>
      </w:r>
      <w:r>
        <w:rPr>
          <w:b/>
          <w:bCs/>
          <w:szCs w:val="24"/>
          <w:highlight w:val="yellow"/>
        </w:rPr>
        <w:t>€ 80,00</w:t>
      </w:r>
      <w:r>
        <w:t>.</w:t>
      </w:r>
    </w:p>
    <w:p w:rsidR="0012252B" w:rsidRDefault="0041633B">
      <w:pPr>
        <w:pStyle w:val="Elencocontinua2"/>
      </w:pPr>
      <w:r>
        <w:t>La Società Sportiva per la quale il giocatore è tesserato deve versare le quote indicate, tramite bonifico bancario alla F.I.G.B. - Cod. IBAN: IT11S</w:t>
      </w:r>
      <w:r>
        <w:t xml:space="preserve"> 05696 01600 000004547X21 (Banca Popolare di Sondrio - sede di Milano) oppure Cod. </w:t>
      </w:r>
      <w:r>
        <w:rPr>
          <w:szCs w:val="24"/>
        </w:rPr>
        <w:t>IBAN: IT44M 03111 01616 000000000719 (UBI Banca – Filiale Milano Buonarroti).</w:t>
      </w:r>
    </w:p>
    <w:p w:rsidR="0012252B" w:rsidRDefault="0012252B">
      <w:pPr>
        <w:spacing w:line="120" w:lineRule="exact"/>
      </w:pPr>
    </w:p>
    <w:p w:rsidR="0012252B" w:rsidRDefault="0041633B">
      <w:pPr>
        <w:pStyle w:val="Elenco"/>
      </w:pPr>
      <w:r>
        <w:rPr>
          <w:b/>
          <w:bCs/>
          <w:i/>
          <w:iCs/>
        </w:rPr>
        <w:t>Prestiti</w:t>
      </w:r>
      <w:r>
        <w:t xml:space="preserve">: la manifestazione è esclusa dalla normativa sui </w:t>
      </w:r>
      <w:proofErr w:type="spellStart"/>
      <w:r>
        <w:t>prestiti</w:t>
      </w:r>
      <w:r>
        <w:rPr>
          <w:bCs/>
        </w:rPr>
        <w:t>.I</w:t>
      </w:r>
      <w:proofErr w:type="spellEnd"/>
      <w:r>
        <w:rPr>
          <w:bCs/>
        </w:rPr>
        <w:t xml:space="preserve"> giocatori iscritti alla n</w:t>
      </w:r>
      <w:r>
        <w:rPr>
          <w:bCs/>
        </w:rPr>
        <w:t xml:space="preserve">ostra regione possono </w:t>
      </w:r>
      <w:proofErr w:type="spellStart"/>
      <w:r>
        <w:rPr>
          <w:bCs/>
        </w:rPr>
        <w:t>giocare,liberamente,per</w:t>
      </w:r>
      <w:proofErr w:type="spellEnd"/>
      <w:r>
        <w:rPr>
          <w:bCs/>
        </w:rPr>
        <w:t xml:space="preserve"> qualsiasi squadra campana.</w:t>
      </w:r>
    </w:p>
    <w:sectPr w:rsidR="0012252B">
      <w:footerReference w:type="default" r:id="rId12"/>
      <w:pgSz w:w="11906" w:h="16838"/>
      <w:pgMar w:top="1134" w:right="1134" w:bottom="1191" w:left="1134" w:header="0" w:footer="1134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33B" w:rsidRDefault="0041633B">
      <w:r>
        <w:separator/>
      </w:r>
    </w:p>
  </w:endnote>
  <w:endnote w:type="continuationSeparator" w:id="0">
    <w:p w:rsidR="0041633B" w:rsidRDefault="00416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52B" w:rsidRDefault="0041633B">
    <w:pPr>
      <w:pStyle w:val="Pidipagina"/>
      <w:numPr>
        <w:ilvl w:val="0"/>
        <w:numId w:val="3"/>
      </w:numPr>
    </w:pPr>
    <w:r>
      <w:t>Comitato Regionale della Campania</w:t>
    </w:r>
    <w:r>
      <w:tab/>
      <w:t xml:space="preserve">Circolare  del </w:t>
    </w:r>
    <w:r>
      <w:fldChar w:fldCharType="begin"/>
    </w:r>
    <w:r>
      <w:instrText>REF DataAgg \h</w:instrText>
    </w:r>
    <w:r>
      <w:fldChar w:fldCharType="separate"/>
    </w:r>
    <w:r>
      <w:t>0.11.2018</w:t>
    </w:r>
    <w:r>
      <w:fldChar w:fldCharType="end"/>
    </w:r>
    <w:r>
      <w:tab/>
      <w:t xml:space="preserve">Pagina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33B" w:rsidRDefault="0041633B">
      <w:r>
        <w:separator/>
      </w:r>
    </w:p>
  </w:footnote>
  <w:footnote w:type="continuationSeparator" w:id="0">
    <w:p w:rsidR="0041633B" w:rsidRDefault="00416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372EDE"/>
    <w:multiLevelType w:val="multilevel"/>
    <w:tmpl w:val="50F6615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425" w:hanging="425"/>
      </w:p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426"/>
      </w:pPr>
    </w:lvl>
    <w:lvl w:ilvl="3">
      <w:start w:val="1"/>
      <w:numFmt w:val="upperLetter"/>
      <w:lvlText w:val="%4)"/>
      <w:lvlJc w:val="left"/>
      <w:pPr>
        <w:tabs>
          <w:tab w:val="num" w:pos="1276"/>
        </w:tabs>
        <w:ind w:left="1276" w:hanging="425"/>
      </w:pPr>
    </w:lvl>
    <w:lvl w:ilvl="4">
      <w:start w:val="1"/>
      <w:numFmt w:val="decimal"/>
      <w:lvlText w:val="%5"/>
      <w:lvlJc w:val="left"/>
      <w:pPr>
        <w:tabs>
          <w:tab w:val="num" w:pos="1996"/>
        </w:tabs>
        <w:ind w:left="1701" w:hanging="425"/>
      </w:pPr>
    </w:lvl>
    <w:lvl w:ilvl="5">
      <w:start w:val="1"/>
      <w:numFmt w:val="lowerLetter"/>
      <w:lvlText w:val="(%6)"/>
      <w:lvlJc w:val="left"/>
      <w:pPr>
        <w:tabs>
          <w:tab w:val="num" w:pos="2126"/>
        </w:tabs>
        <w:ind w:left="2126" w:hanging="425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A284264"/>
    <w:multiLevelType w:val="multilevel"/>
    <w:tmpl w:val="808889CC"/>
    <w:lvl w:ilvl="0">
      <w:start w:val="1"/>
      <w:numFmt w:val="decimal"/>
      <w:pStyle w:val="Titolo1"/>
      <w:suff w:val="space"/>
      <w:lvlText w:val="%1."/>
      <w:lvlJc w:val="left"/>
      <w:pPr>
        <w:ind w:left="851" w:hanging="851"/>
      </w:pPr>
    </w:lvl>
    <w:lvl w:ilvl="1">
      <w:start w:val="1"/>
      <w:numFmt w:val="decimal"/>
      <w:pStyle w:val="Titolo2"/>
      <w:suff w:val="space"/>
      <w:lvlText w:val="%1.%2."/>
      <w:lvlJc w:val="left"/>
      <w:pPr>
        <w:ind w:left="851" w:hanging="851"/>
      </w:pPr>
    </w:lvl>
    <w:lvl w:ilvl="2">
      <w:start w:val="1"/>
      <w:numFmt w:val="decimal"/>
      <w:pStyle w:val="Titolo3"/>
      <w:suff w:val="space"/>
      <w:lvlText w:val="%1.%2.%3."/>
      <w:lvlJc w:val="left"/>
      <w:pPr>
        <w:ind w:left="851" w:hanging="851"/>
      </w:pPr>
    </w:lvl>
    <w:lvl w:ilvl="3">
      <w:start w:val="1"/>
      <w:numFmt w:val="decimal"/>
      <w:pStyle w:val="Titolo4"/>
      <w:suff w:val="space"/>
      <w:lvlText w:val="%1.%2.%3.%4"/>
      <w:lvlJc w:val="left"/>
      <w:pPr>
        <w:ind w:left="851" w:hanging="851"/>
      </w:pPr>
    </w:lvl>
    <w:lvl w:ilvl="4">
      <w:start w:val="1"/>
      <w:numFmt w:val="decimal"/>
      <w:pStyle w:val="Titolo5"/>
      <w:suff w:val="space"/>
      <w:lvlText w:val="%1.%2.%3.%4.%5."/>
      <w:lvlJc w:val="left"/>
      <w:pPr>
        <w:ind w:left="851" w:hanging="851"/>
      </w:pPr>
    </w:lvl>
    <w:lvl w:ilvl="5">
      <w:start w:val="1"/>
      <w:numFmt w:val="decimal"/>
      <w:pStyle w:val="Titolo6"/>
      <w:suff w:val="space"/>
      <w:lvlText w:val="%1.%2.%3.%4.%5.%6."/>
      <w:lvlJc w:val="left"/>
      <w:pPr>
        <w:ind w:left="851" w:hanging="851"/>
      </w:pPr>
    </w:lvl>
    <w:lvl w:ilvl="6">
      <w:start w:val="1"/>
      <w:numFmt w:val="decimal"/>
      <w:pStyle w:val="Titolo7"/>
      <w:suff w:val="space"/>
      <w:lvlText w:val="%1.%2.%3.%4.%5.%6.%7."/>
      <w:lvlJc w:val="left"/>
      <w:pPr>
        <w:ind w:left="851" w:hanging="851"/>
      </w:pPr>
    </w:lvl>
    <w:lvl w:ilvl="7">
      <w:start w:val="1"/>
      <w:numFmt w:val="decimal"/>
      <w:pStyle w:val="Titolo8"/>
      <w:suff w:val="space"/>
      <w:lvlText w:val="%1.%2.%3.%4.%5.%6.%7.%8."/>
      <w:lvlJc w:val="left"/>
      <w:pPr>
        <w:ind w:left="851" w:hanging="851"/>
      </w:pPr>
    </w:lvl>
    <w:lvl w:ilvl="8">
      <w:start w:val="1"/>
      <w:numFmt w:val="decimal"/>
      <w:pStyle w:val="Titolo9"/>
      <w:suff w:val="space"/>
      <w:lvlText w:val="%1.%2.%3.%4.%5.%6.%7.%8.%9."/>
      <w:lvlJc w:val="left"/>
      <w:pPr>
        <w:ind w:left="851" w:hanging="851"/>
      </w:pPr>
    </w:lvl>
  </w:abstractNum>
  <w:abstractNum w:abstractNumId="2" w15:restartNumberingAfterBreak="0">
    <w:nsid w:val="7847086C"/>
    <w:multiLevelType w:val="multilevel"/>
    <w:tmpl w:val="9E2A4618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cs="Symbol" w:hint="default"/>
      </w:rPr>
    </w:lvl>
    <w:lvl w:ilvl="1">
      <w:start w:val="1"/>
      <w:numFmt w:val="bullet"/>
      <w:lvlText w:val=""/>
      <w:lvlJc w:val="left"/>
      <w:pPr>
        <w:tabs>
          <w:tab w:val="num" w:pos="851"/>
        </w:tabs>
        <w:ind w:left="851" w:hanging="426"/>
      </w:pPr>
      <w:rPr>
        <w:rFonts w:ascii="Symbol" w:hAnsi="Symbol" w:cs="Symbol" w:hint="default"/>
      </w:rPr>
    </w:lvl>
    <w:lvl w:ilvl="2">
      <w:start w:val="1"/>
      <w:numFmt w:val="bullet"/>
      <w:lvlText w:val=""/>
      <w:lvlJc w:val="left"/>
      <w:pPr>
        <w:tabs>
          <w:tab w:val="num" w:pos="1276"/>
        </w:tabs>
        <w:ind w:left="1276" w:hanging="425"/>
      </w:pPr>
      <w:rPr>
        <w:rFonts w:ascii="Wingdings" w:hAnsi="Wingdings" w:cs="Wingdings" w:hint="default"/>
      </w:rPr>
    </w:lvl>
    <w:lvl w:ilvl="3">
      <w:start w:val="1"/>
      <w:numFmt w:val="bullet"/>
      <w:lvlText w:val=""/>
      <w:lvlJc w:val="left"/>
      <w:pPr>
        <w:tabs>
          <w:tab w:val="num" w:pos="1701"/>
        </w:tabs>
        <w:ind w:left="1701" w:hanging="425"/>
      </w:pPr>
      <w:rPr>
        <w:rFonts w:ascii="Wingdings" w:hAnsi="Wingdings" w:cs="Wingdings" w:hint="default"/>
        <w:sz w:val="16"/>
      </w:rPr>
    </w:lvl>
    <w:lvl w:ilvl="4">
      <w:start w:val="1"/>
      <w:numFmt w:val="bullet"/>
      <w:lvlText w:val=""/>
      <w:lvlJc w:val="left"/>
      <w:pPr>
        <w:tabs>
          <w:tab w:val="num" w:pos="2126"/>
        </w:tabs>
        <w:ind w:left="2126" w:hanging="425"/>
      </w:pPr>
      <w:rPr>
        <w:rFonts w:ascii="Symbol" w:hAnsi="Symbol" w:cs="Symbol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41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52B"/>
    <w:rsid w:val="0012252B"/>
    <w:rsid w:val="0041633B"/>
    <w:rsid w:val="00F3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890B88-8E0E-47BE-BBC3-E8002B01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0570C"/>
    <w:pPr>
      <w:jc w:val="both"/>
    </w:pPr>
    <w:rPr>
      <w:color w:val="00000A"/>
      <w:sz w:val="24"/>
    </w:rPr>
  </w:style>
  <w:style w:type="paragraph" w:styleId="Titolo1">
    <w:name w:val="heading 1"/>
    <w:basedOn w:val="Normale"/>
    <w:qFormat/>
    <w:rsid w:val="009F7DC6"/>
    <w:pPr>
      <w:keepNext/>
      <w:keepLines/>
      <w:numPr>
        <w:numId w:val="1"/>
      </w:numPr>
      <w:spacing w:before="480" w:after="240"/>
      <w:jc w:val="left"/>
      <w:outlineLvl w:val="0"/>
    </w:pPr>
    <w:rPr>
      <w:rFonts w:ascii="Arial" w:hAnsi="Arial"/>
      <w:b/>
      <w:sz w:val="32"/>
    </w:rPr>
  </w:style>
  <w:style w:type="paragraph" w:styleId="Titolo2">
    <w:name w:val="heading 2"/>
    <w:basedOn w:val="Titolo1"/>
    <w:qFormat/>
    <w:rsid w:val="009F7DC6"/>
    <w:pPr>
      <w:numPr>
        <w:ilvl w:val="1"/>
      </w:numPr>
      <w:spacing w:before="360"/>
      <w:outlineLvl w:val="1"/>
    </w:pPr>
    <w:rPr>
      <w:sz w:val="28"/>
    </w:rPr>
  </w:style>
  <w:style w:type="paragraph" w:styleId="Titolo3">
    <w:name w:val="heading 3"/>
    <w:basedOn w:val="Titolo1"/>
    <w:qFormat/>
    <w:rsid w:val="009F7DC6"/>
    <w:pPr>
      <w:numPr>
        <w:ilvl w:val="2"/>
      </w:numPr>
      <w:spacing w:before="240" w:after="120"/>
      <w:outlineLvl w:val="2"/>
    </w:pPr>
    <w:rPr>
      <w:sz w:val="26"/>
    </w:rPr>
  </w:style>
  <w:style w:type="paragraph" w:styleId="Titolo4">
    <w:name w:val="heading 4"/>
    <w:basedOn w:val="Titolo1"/>
    <w:qFormat/>
    <w:rsid w:val="009F7DC6"/>
    <w:pPr>
      <w:numPr>
        <w:ilvl w:val="3"/>
      </w:numPr>
      <w:spacing w:before="180" w:after="120"/>
      <w:outlineLvl w:val="3"/>
    </w:pPr>
    <w:rPr>
      <w:sz w:val="24"/>
    </w:rPr>
  </w:style>
  <w:style w:type="paragraph" w:styleId="Titolo5">
    <w:name w:val="heading 5"/>
    <w:basedOn w:val="Titolo1"/>
    <w:qFormat/>
    <w:rsid w:val="009F7DC6"/>
    <w:pPr>
      <w:numPr>
        <w:ilvl w:val="4"/>
      </w:numPr>
      <w:spacing w:before="120" w:after="60"/>
      <w:outlineLvl w:val="4"/>
    </w:pPr>
    <w:rPr>
      <w:sz w:val="24"/>
    </w:rPr>
  </w:style>
  <w:style w:type="paragraph" w:styleId="Titolo6">
    <w:name w:val="heading 6"/>
    <w:basedOn w:val="Titolo5"/>
    <w:qFormat/>
    <w:rsid w:val="009F7DC6"/>
    <w:pPr>
      <w:numPr>
        <w:ilvl w:val="5"/>
      </w:numPr>
      <w:outlineLvl w:val="5"/>
    </w:pPr>
  </w:style>
  <w:style w:type="paragraph" w:styleId="Titolo7">
    <w:name w:val="heading 7"/>
    <w:basedOn w:val="Titolo5"/>
    <w:qFormat/>
    <w:rsid w:val="009F7DC6"/>
    <w:pPr>
      <w:numPr>
        <w:ilvl w:val="6"/>
      </w:numPr>
      <w:outlineLvl w:val="6"/>
    </w:pPr>
  </w:style>
  <w:style w:type="paragraph" w:styleId="Titolo8">
    <w:name w:val="heading 8"/>
    <w:basedOn w:val="Titolo5"/>
    <w:qFormat/>
    <w:rsid w:val="009F7DC6"/>
    <w:pPr>
      <w:numPr>
        <w:ilvl w:val="7"/>
      </w:numPr>
      <w:outlineLvl w:val="7"/>
    </w:pPr>
  </w:style>
  <w:style w:type="paragraph" w:styleId="Titolo9">
    <w:name w:val="heading 9"/>
    <w:basedOn w:val="Titolo5"/>
    <w:qFormat/>
    <w:rsid w:val="009F7DC6"/>
    <w:pPr>
      <w:numPr>
        <w:ilvl w:val="8"/>
      </w:numPr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semiHidden/>
    <w:qFormat/>
    <w:rsid w:val="009F7DC6"/>
  </w:style>
  <w:style w:type="character" w:styleId="Numeroriga">
    <w:name w:val="line number"/>
    <w:basedOn w:val="Carpredefinitoparagrafo"/>
    <w:semiHidden/>
    <w:qFormat/>
    <w:rsid w:val="009F7DC6"/>
  </w:style>
  <w:style w:type="character" w:styleId="Rimandocommento">
    <w:name w:val="annotation reference"/>
    <w:basedOn w:val="Carpredefinitoparagrafo"/>
    <w:semiHidden/>
    <w:qFormat/>
    <w:rsid w:val="009F7DC6"/>
    <w:rPr>
      <w:sz w:val="16"/>
    </w:rPr>
  </w:style>
  <w:style w:type="character" w:styleId="Rimandonotaapidipagina">
    <w:name w:val="footnote reference"/>
    <w:basedOn w:val="Carpredefinitoparagrafo"/>
    <w:semiHidden/>
    <w:qFormat/>
    <w:rsid w:val="009F7DC6"/>
    <w:rPr>
      <w:vertAlign w:val="superscript"/>
    </w:rPr>
  </w:style>
  <w:style w:type="character" w:styleId="Rimandonotadichiusura">
    <w:name w:val="endnote reference"/>
    <w:basedOn w:val="Carpredefinitoparagrafo"/>
    <w:semiHidden/>
    <w:qFormat/>
    <w:rsid w:val="009F7DC6"/>
    <w:rPr>
      <w:vertAlign w:val="superscript"/>
    </w:rPr>
  </w:style>
  <w:style w:type="character" w:customStyle="1" w:styleId="CollegamentoInternet">
    <w:name w:val="Collegamento Internet"/>
    <w:basedOn w:val="Carpredefinitoparagrafo"/>
    <w:unhideWhenUsed/>
    <w:rsid w:val="00D6149D"/>
    <w:rPr>
      <w:color w:val="0000FF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602ED9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sz w:val="16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  <w:sz w:val="16"/>
    </w:rPr>
  </w:style>
  <w:style w:type="character" w:customStyle="1" w:styleId="ListLabel6">
    <w:name w:val="ListLabel 6"/>
    <w:qFormat/>
    <w:rPr>
      <w:rFonts w:cs="Symbol"/>
    </w:rPr>
  </w:style>
  <w:style w:type="paragraph" w:styleId="Titolo">
    <w:name w:val="Title"/>
    <w:basedOn w:val="Normale"/>
    <w:next w:val="Corpotesto"/>
    <w:qFormat/>
    <w:rsid w:val="00602ED9"/>
    <w:pPr>
      <w:keepNext/>
      <w:keepLines/>
      <w:shd w:val="clear" w:color="auto" w:fill="B8CCE4" w:themeFill="accent1" w:themeFillTint="66"/>
      <w:spacing w:before="120" w:after="120"/>
      <w:jc w:val="center"/>
    </w:pPr>
    <w:rPr>
      <w:rFonts w:ascii="Arial" w:hAnsi="Arial"/>
      <w:b/>
      <w:sz w:val="32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Normale"/>
    <w:semiHidden/>
    <w:rsid w:val="009F7DC6"/>
    <w:pPr>
      <w:tabs>
        <w:tab w:val="left" w:pos="425"/>
      </w:tabs>
      <w:spacing w:before="60"/>
      <w:ind w:left="425" w:hanging="425"/>
    </w:pPr>
  </w:style>
  <w:style w:type="paragraph" w:styleId="Didascalia">
    <w:name w:val="caption"/>
    <w:basedOn w:val="Normale"/>
    <w:qFormat/>
    <w:rsid w:val="009F7DC6"/>
    <w:pPr>
      <w:spacing w:before="120" w:after="120"/>
    </w:pPr>
    <w:rPr>
      <w:b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Normalelettera">
    <w:name w:val="Normale lettera"/>
    <w:basedOn w:val="Normale"/>
    <w:qFormat/>
    <w:rsid w:val="009F7DC6"/>
    <w:pPr>
      <w:spacing w:before="120"/>
      <w:ind w:firstLine="851"/>
    </w:pPr>
  </w:style>
  <w:style w:type="paragraph" w:customStyle="1" w:styleId="Elenconomi">
    <w:name w:val="Elenco nomi"/>
    <w:basedOn w:val="Normale"/>
    <w:qFormat/>
    <w:rsid w:val="009F7DC6"/>
    <w:pPr>
      <w:tabs>
        <w:tab w:val="left" w:pos="709"/>
      </w:tabs>
      <w:spacing w:before="60"/>
      <w:ind w:left="709" w:hanging="709"/>
      <w:jc w:val="left"/>
    </w:pPr>
  </w:style>
  <w:style w:type="paragraph" w:styleId="Puntoelenco2">
    <w:name w:val="List Bullet 2"/>
    <w:basedOn w:val="Puntoelenco"/>
    <w:semiHidden/>
    <w:qFormat/>
    <w:rsid w:val="009F7DC6"/>
  </w:style>
  <w:style w:type="paragraph" w:styleId="Puntoelenco">
    <w:name w:val="List Bullet"/>
    <w:basedOn w:val="Normale"/>
    <w:semiHidden/>
    <w:qFormat/>
    <w:rsid w:val="009F7DC6"/>
  </w:style>
  <w:style w:type="paragraph" w:styleId="Puntoelenco3">
    <w:name w:val="List Bullet 3"/>
    <w:basedOn w:val="Puntoelenco"/>
    <w:semiHidden/>
    <w:qFormat/>
    <w:rsid w:val="009F7DC6"/>
  </w:style>
  <w:style w:type="paragraph" w:styleId="Puntoelenco4">
    <w:name w:val="List Bullet 4"/>
    <w:basedOn w:val="Puntoelenco"/>
    <w:semiHidden/>
    <w:qFormat/>
    <w:rsid w:val="009F7DC6"/>
  </w:style>
  <w:style w:type="paragraph" w:styleId="Puntoelenco5">
    <w:name w:val="List Bullet 5"/>
    <w:basedOn w:val="Puntoelenco"/>
    <w:semiHidden/>
    <w:qFormat/>
    <w:rsid w:val="009F7DC6"/>
  </w:style>
  <w:style w:type="paragraph" w:styleId="Numeroelenco">
    <w:name w:val="List Number"/>
    <w:basedOn w:val="Normale"/>
    <w:semiHidden/>
    <w:qFormat/>
    <w:rsid w:val="009F7DC6"/>
    <w:pPr>
      <w:tabs>
        <w:tab w:val="left" w:pos="425"/>
      </w:tabs>
      <w:spacing w:before="60"/>
    </w:pPr>
  </w:style>
  <w:style w:type="paragraph" w:styleId="Elencocontinua">
    <w:name w:val="List Continue"/>
    <w:basedOn w:val="Normale"/>
    <w:semiHidden/>
    <w:qFormat/>
    <w:rsid w:val="009F7DC6"/>
    <w:pPr>
      <w:spacing w:before="60"/>
    </w:pPr>
  </w:style>
  <w:style w:type="paragraph" w:styleId="Elencocontinua2">
    <w:name w:val="List Continue 2"/>
    <w:basedOn w:val="Elencocontinua"/>
    <w:semiHidden/>
    <w:qFormat/>
    <w:rsid w:val="009F7DC6"/>
    <w:pPr>
      <w:ind w:left="425"/>
    </w:pPr>
  </w:style>
  <w:style w:type="paragraph" w:styleId="Elencocontinua3">
    <w:name w:val="List Continue 3"/>
    <w:basedOn w:val="Elencocontinua"/>
    <w:semiHidden/>
    <w:qFormat/>
    <w:rsid w:val="009F7DC6"/>
    <w:pPr>
      <w:ind w:left="851"/>
    </w:pPr>
  </w:style>
  <w:style w:type="paragraph" w:styleId="Elencocontinua4">
    <w:name w:val="List Continue 4"/>
    <w:basedOn w:val="Elencocontinua"/>
    <w:semiHidden/>
    <w:qFormat/>
    <w:rsid w:val="009F7DC6"/>
    <w:pPr>
      <w:ind w:left="1276"/>
    </w:pPr>
  </w:style>
  <w:style w:type="paragraph" w:styleId="Elencocontinua5">
    <w:name w:val="List Continue 5"/>
    <w:basedOn w:val="Elencocontinua"/>
    <w:semiHidden/>
    <w:qFormat/>
    <w:rsid w:val="009F7DC6"/>
    <w:pPr>
      <w:ind w:left="1701"/>
    </w:pPr>
  </w:style>
  <w:style w:type="paragraph" w:styleId="Firma">
    <w:name w:val="Signature"/>
    <w:basedOn w:val="Normale"/>
    <w:semiHidden/>
    <w:rsid w:val="009F7DC6"/>
    <w:pPr>
      <w:jc w:val="center"/>
    </w:pPr>
  </w:style>
  <w:style w:type="paragraph" w:styleId="Indice1">
    <w:name w:val="index 1"/>
    <w:basedOn w:val="Normale"/>
    <w:semiHidden/>
    <w:qFormat/>
    <w:rsid w:val="009F7DC6"/>
    <w:pPr>
      <w:tabs>
        <w:tab w:val="right" w:leader="dot" w:pos="9639"/>
      </w:tabs>
      <w:ind w:left="227" w:hanging="227"/>
    </w:pPr>
  </w:style>
  <w:style w:type="paragraph" w:styleId="Indice2">
    <w:name w:val="index 2"/>
    <w:basedOn w:val="Indice1"/>
    <w:semiHidden/>
    <w:qFormat/>
    <w:rsid w:val="009F7DC6"/>
    <w:pPr>
      <w:ind w:left="454"/>
    </w:pPr>
  </w:style>
  <w:style w:type="paragraph" w:styleId="Indice3">
    <w:name w:val="index 3"/>
    <w:basedOn w:val="Indice1"/>
    <w:semiHidden/>
    <w:qFormat/>
    <w:rsid w:val="009F7DC6"/>
    <w:pPr>
      <w:ind w:left="681"/>
    </w:pPr>
  </w:style>
  <w:style w:type="paragraph" w:styleId="Indice4">
    <w:name w:val="index 4"/>
    <w:basedOn w:val="Indice1"/>
    <w:semiHidden/>
    <w:qFormat/>
    <w:rsid w:val="009F7DC6"/>
    <w:pPr>
      <w:ind w:left="907"/>
    </w:pPr>
  </w:style>
  <w:style w:type="paragraph" w:styleId="Indice5">
    <w:name w:val="index 5"/>
    <w:basedOn w:val="Indice1"/>
    <w:semiHidden/>
    <w:qFormat/>
    <w:rsid w:val="009F7DC6"/>
    <w:pPr>
      <w:ind w:left="1134"/>
    </w:pPr>
  </w:style>
  <w:style w:type="paragraph" w:styleId="Indicedellefigure">
    <w:name w:val="table of figures"/>
    <w:basedOn w:val="Indice1"/>
    <w:semiHidden/>
    <w:qFormat/>
    <w:rsid w:val="009F7DC6"/>
  </w:style>
  <w:style w:type="paragraph" w:styleId="Indicefonti">
    <w:name w:val="table of authorities"/>
    <w:basedOn w:val="Indice1"/>
    <w:semiHidden/>
    <w:qFormat/>
    <w:rsid w:val="009F7DC6"/>
  </w:style>
  <w:style w:type="paragraph" w:styleId="Indirizzodestinatario">
    <w:name w:val="envelope address"/>
    <w:basedOn w:val="Normale"/>
    <w:semiHidden/>
    <w:qFormat/>
    <w:rsid w:val="009F7DC6"/>
    <w:pPr>
      <w:pBdr>
        <w:bottom w:val="single" w:sz="6" w:space="1" w:color="00000A"/>
      </w:pBdr>
      <w:spacing w:after="240"/>
      <w:ind w:left="4536"/>
      <w:jc w:val="left"/>
    </w:pPr>
  </w:style>
  <w:style w:type="paragraph" w:styleId="Indirizzomittente">
    <w:name w:val="envelope return"/>
    <w:basedOn w:val="Normale"/>
    <w:semiHidden/>
    <w:qFormat/>
    <w:rsid w:val="009F7DC6"/>
    <w:pPr>
      <w:pBdr>
        <w:bottom w:val="single" w:sz="6" w:space="1" w:color="00000A"/>
      </w:pBdr>
      <w:jc w:val="center"/>
    </w:pPr>
  </w:style>
  <w:style w:type="paragraph" w:styleId="Intestazione">
    <w:name w:val="header"/>
    <w:basedOn w:val="Normale"/>
    <w:semiHidden/>
    <w:rsid w:val="009F7DC6"/>
    <w:pPr>
      <w:pBdr>
        <w:bottom w:val="single" w:sz="6" w:space="1" w:color="00000A"/>
      </w:pBdr>
      <w:tabs>
        <w:tab w:val="right" w:pos="9639"/>
      </w:tabs>
    </w:pPr>
    <w:rPr>
      <w:sz w:val="20"/>
    </w:rPr>
  </w:style>
  <w:style w:type="paragraph" w:styleId="Numeroelenco2">
    <w:name w:val="List Number 2"/>
    <w:basedOn w:val="Numeroelenco"/>
    <w:semiHidden/>
    <w:qFormat/>
    <w:rsid w:val="009F7DC6"/>
  </w:style>
  <w:style w:type="paragraph" w:styleId="Numeroelenco3">
    <w:name w:val="List Number 3"/>
    <w:basedOn w:val="Numeroelenco"/>
    <w:semiHidden/>
    <w:qFormat/>
    <w:rsid w:val="009F7DC6"/>
  </w:style>
  <w:style w:type="paragraph" w:styleId="Numeroelenco4">
    <w:name w:val="List Number 4"/>
    <w:basedOn w:val="Numeroelenco"/>
    <w:semiHidden/>
    <w:qFormat/>
    <w:rsid w:val="009F7DC6"/>
    <w:pPr>
      <w:tabs>
        <w:tab w:val="left" w:pos="1701"/>
      </w:tabs>
    </w:pPr>
  </w:style>
  <w:style w:type="paragraph" w:styleId="Numeroelenco5">
    <w:name w:val="List Number 5"/>
    <w:basedOn w:val="Numeroelenco"/>
    <w:semiHidden/>
    <w:qFormat/>
    <w:rsid w:val="009F7DC6"/>
  </w:style>
  <w:style w:type="paragraph" w:styleId="Pidipagina">
    <w:name w:val="footer"/>
    <w:basedOn w:val="Intestazione"/>
    <w:semiHidden/>
    <w:rsid w:val="009F7DC6"/>
    <w:pPr>
      <w:pBdr>
        <w:top w:val="single" w:sz="6" w:space="1" w:color="00000A"/>
      </w:pBdr>
      <w:tabs>
        <w:tab w:val="center" w:pos="4820"/>
      </w:tabs>
    </w:pPr>
  </w:style>
  <w:style w:type="paragraph" w:styleId="Sommario1">
    <w:name w:val="toc 1"/>
    <w:basedOn w:val="Normale"/>
    <w:semiHidden/>
    <w:rsid w:val="009F7DC6"/>
    <w:pPr>
      <w:tabs>
        <w:tab w:val="right" w:leader="dot" w:pos="9639"/>
      </w:tabs>
      <w:spacing w:before="60"/>
      <w:ind w:left="567" w:hanging="567"/>
    </w:pPr>
    <w:rPr>
      <w:sz w:val="20"/>
    </w:rPr>
  </w:style>
  <w:style w:type="paragraph" w:styleId="Sommario2">
    <w:name w:val="toc 2"/>
    <w:basedOn w:val="Sommario1"/>
    <w:semiHidden/>
    <w:rsid w:val="009F7DC6"/>
    <w:pPr>
      <w:ind w:left="1134"/>
    </w:pPr>
  </w:style>
  <w:style w:type="paragraph" w:styleId="Sommario3">
    <w:name w:val="toc 3"/>
    <w:basedOn w:val="Sommario1"/>
    <w:semiHidden/>
    <w:rsid w:val="009F7DC6"/>
    <w:pPr>
      <w:ind w:left="1135" w:hanging="284"/>
    </w:pPr>
  </w:style>
  <w:style w:type="paragraph" w:styleId="Sommario4">
    <w:name w:val="toc 4"/>
    <w:basedOn w:val="Sommario1"/>
    <w:semiHidden/>
    <w:rsid w:val="009F7DC6"/>
    <w:pPr>
      <w:ind w:left="1418" w:hanging="284"/>
    </w:pPr>
  </w:style>
  <w:style w:type="paragraph" w:styleId="Sommario5">
    <w:name w:val="toc 5"/>
    <w:basedOn w:val="Sommario1"/>
    <w:semiHidden/>
    <w:rsid w:val="009F7DC6"/>
    <w:pPr>
      <w:ind w:left="1702" w:hanging="284"/>
    </w:pPr>
  </w:style>
  <w:style w:type="paragraph" w:styleId="Testomacro">
    <w:name w:val="macro"/>
    <w:semiHidden/>
    <w:qFormat/>
    <w:rsid w:val="009F7DC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color w:val="00000A"/>
      <w:sz w:val="24"/>
    </w:rPr>
  </w:style>
  <w:style w:type="paragraph" w:styleId="Testonotaapidipagina">
    <w:name w:val="footnote text"/>
    <w:basedOn w:val="Normale"/>
    <w:semiHidden/>
    <w:qFormat/>
    <w:rsid w:val="009F7DC6"/>
  </w:style>
  <w:style w:type="paragraph" w:styleId="Testonotadichiusura">
    <w:name w:val="endnote text"/>
    <w:basedOn w:val="Normale"/>
    <w:semiHidden/>
    <w:qFormat/>
    <w:rsid w:val="009F7DC6"/>
  </w:style>
  <w:style w:type="paragraph" w:customStyle="1" w:styleId="Titoletto">
    <w:name w:val="Titoletto"/>
    <w:basedOn w:val="Normale"/>
    <w:qFormat/>
    <w:rsid w:val="0070570C"/>
    <w:pPr>
      <w:keepNext/>
      <w:keepLines/>
      <w:shd w:val="clear" w:color="auto" w:fill="8DB3E2" w:themeFill="text2" w:themeFillTint="66"/>
      <w:spacing w:before="120" w:after="120"/>
      <w:jc w:val="center"/>
    </w:pPr>
    <w:rPr>
      <w:b/>
      <w:color w:val="FF0000"/>
    </w:rPr>
  </w:style>
  <w:style w:type="paragraph" w:styleId="Titoloindice">
    <w:name w:val="index heading"/>
    <w:basedOn w:val="Normale"/>
    <w:semiHidden/>
    <w:qFormat/>
    <w:rsid w:val="009F7DC6"/>
  </w:style>
  <w:style w:type="paragraph" w:customStyle="1" w:styleId="Spazio">
    <w:name w:val="Spazio"/>
    <w:basedOn w:val="Normale"/>
    <w:qFormat/>
    <w:rsid w:val="009F7DC6"/>
    <w:pPr>
      <w:spacing w:after="960"/>
    </w:pPr>
  </w:style>
  <w:style w:type="paragraph" w:styleId="Indice6">
    <w:name w:val="index 6"/>
    <w:basedOn w:val="Indice1"/>
    <w:semiHidden/>
    <w:qFormat/>
    <w:rsid w:val="009F7DC6"/>
    <w:pPr>
      <w:ind w:left="1361"/>
    </w:pPr>
  </w:style>
  <w:style w:type="paragraph" w:styleId="Indice7">
    <w:name w:val="index 7"/>
    <w:basedOn w:val="Indice1"/>
    <w:semiHidden/>
    <w:qFormat/>
    <w:rsid w:val="009F7DC6"/>
    <w:pPr>
      <w:ind w:left="1588"/>
    </w:pPr>
  </w:style>
  <w:style w:type="paragraph" w:styleId="Indice8">
    <w:name w:val="index 8"/>
    <w:basedOn w:val="Indice1"/>
    <w:semiHidden/>
    <w:qFormat/>
    <w:rsid w:val="009F7DC6"/>
    <w:pPr>
      <w:ind w:left="1815"/>
    </w:pPr>
  </w:style>
  <w:style w:type="paragraph" w:styleId="Indice9">
    <w:name w:val="index 9"/>
    <w:basedOn w:val="Indice1"/>
    <w:semiHidden/>
    <w:qFormat/>
    <w:rsid w:val="009F7DC6"/>
    <w:pPr>
      <w:ind w:left="2041"/>
    </w:pPr>
  </w:style>
  <w:style w:type="paragraph" w:styleId="Sommario6">
    <w:name w:val="toc 6"/>
    <w:basedOn w:val="Sommario1"/>
    <w:semiHidden/>
    <w:rsid w:val="009F7DC6"/>
    <w:pPr>
      <w:ind w:left="1985" w:hanging="284"/>
    </w:pPr>
  </w:style>
  <w:style w:type="paragraph" w:styleId="Sommario7">
    <w:name w:val="toc 7"/>
    <w:basedOn w:val="Sommario1"/>
    <w:semiHidden/>
    <w:rsid w:val="009F7DC6"/>
    <w:pPr>
      <w:ind w:left="2269" w:hanging="284"/>
    </w:pPr>
  </w:style>
  <w:style w:type="paragraph" w:styleId="Sommario8">
    <w:name w:val="toc 8"/>
    <w:basedOn w:val="Sommario1"/>
    <w:semiHidden/>
    <w:rsid w:val="009F7DC6"/>
    <w:pPr>
      <w:ind w:left="2552" w:hanging="284"/>
    </w:pPr>
  </w:style>
  <w:style w:type="paragraph" w:styleId="Sommario9">
    <w:name w:val="toc 9"/>
    <w:basedOn w:val="Sommario1"/>
    <w:semiHidden/>
    <w:rsid w:val="009F7DC6"/>
    <w:pPr>
      <w:ind w:left="2836" w:hanging="2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602ED9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59"/>
    <w:rsid w:val="00B54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mpionati@bridgecampania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ridgecampania.i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4C0E-CE74-41E2-8EE3-E6041AB6E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[Titolo] - lasciare comunque il paragrafo vuoto</vt:lpstr>
    </vt:vector>
  </TitlesOfParts>
  <Company>Exedra Consulting S.p.A.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[Titolo] - lasciare comunque il paragrafo vuoto</dc:title>
  <dc:subject/>
  <dc:creator>Valentino Mignola</dc:creator>
  <dc:description/>
  <cp:lastModifiedBy>Pàmela Bevilacqua</cp:lastModifiedBy>
  <cp:revision>8</cp:revision>
  <cp:lastPrinted>2017-03-01T21:55:00Z</cp:lastPrinted>
  <dcterms:created xsi:type="dcterms:W3CDTF">2018-02-18T11:15:00Z</dcterms:created>
  <dcterms:modified xsi:type="dcterms:W3CDTF">2018-11-21T09:37:00Z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Exedra Consulting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