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FA97" w14:textId="77777777" w:rsidR="00BF0E22" w:rsidRDefault="00C979FE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0E58F0E5" wp14:editId="051E4AA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755">
        <w:rPr>
          <w:noProof/>
        </w:rPr>
        <w:pict w14:anchorId="76218FE6">
          <v:rect id="Immagine1" o:spid="_x0000_s1026" style="position:absolute;left:0;text-align:left;margin-left:0;margin-top:.05pt;width:226.85pt;height:59.3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" fillcolor="#ff9" stroked="f">
            <v:textbox inset="1.01mm,1.01mm,1.01mm,1.01mm">
              <w:txbxContent>
                <w:p w14:paraId="1AD9A29C" w14:textId="77777777" w:rsidR="00BF0E22" w:rsidRDefault="00C979FE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Federazione Italiana Gioco Bridge</w:t>
                  </w:r>
                </w:p>
                <w:p w14:paraId="2A400A8C" w14:textId="77777777" w:rsidR="00BF0E22" w:rsidRDefault="00C979FE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Comitato Regionale della Campania</w:t>
                  </w:r>
                </w:p>
                <w:p w14:paraId="75E16876" w14:textId="77777777" w:rsidR="00BF0E22" w:rsidRDefault="00C979FE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campionati@bridgecampania.it</w:t>
                  </w:r>
                </w:p>
                <w:p w14:paraId="63715B45" w14:textId="77777777" w:rsidR="00BF0E22" w:rsidRDefault="00C979FE">
                  <w:pPr>
                    <w:pStyle w:val="Contenutocornice"/>
                    <w:jc w:val="center"/>
                  </w:pPr>
                  <w:r>
                    <w:rPr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 wp14:anchorId="009A581B" wp14:editId="3C32A680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46BDE" w14:textId="77777777" w:rsidR="00BF0E22" w:rsidRDefault="00BF0E22">
      <w:pPr>
        <w:pStyle w:val="Elencocontinua"/>
        <w:numPr>
          <w:ilvl w:val="0"/>
          <w:numId w:val="3"/>
        </w:numPr>
        <w:spacing w:before="0" w:line="120" w:lineRule="exact"/>
      </w:pPr>
    </w:p>
    <w:p w14:paraId="181AE48A" w14:textId="77777777" w:rsidR="00BF0E22" w:rsidRDefault="00C979FE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BA/2018/</w:t>
      </w:r>
      <w:bookmarkEnd w:id="0"/>
      <w:r>
        <w:rPr>
          <w:b/>
          <w:highlight w:val="yellow"/>
        </w:rPr>
        <w:t>10</w:t>
      </w:r>
    </w:p>
    <w:p w14:paraId="5ABE4125" w14:textId="52581E9E" w:rsidR="00BF0E22" w:rsidRDefault="00C979FE">
      <w:r>
        <w:t>Data Prima Emissione: 04.</w:t>
      </w:r>
      <w:r w:rsidR="00795751">
        <w:t>09</w:t>
      </w:r>
      <w:r>
        <w:t>.201</w:t>
      </w:r>
      <w:r w:rsidR="00795751">
        <w:t>9</w:t>
      </w:r>
    </w:p>
    <w:p w14:paraId="4FD61F6D" w14:textId="49EEE843" w:rsidR="00BF0E22" w:rsidRDefault="00C979FE">
      <w:r>
        <w:t xml:space="preserve">Data Ultimo Aggiornamento: </w:t>
      </w:r>
      <w:bookmarkStart w:id="1" w:name="DataAgg"/>
      <w:r>
        <w:t>04.</w:t>
      </w:r>
      <w:r w:rsidR="00795751">
        <w:t>09</w:t>
      </w:r>
      <w:r>
        <w:t>.</w:t>
      </w:r>
      <w:bookmarkEnd w:id="1"/>
      <w:r>
        <w:t>201</w:t>
      </w:r>
      <w:r w:rsidR="00795751">
        <w:t>9</w:t>
      </w:r>
    </w:p>
    <w:p w14:paraId="64808385" w14:textId="77777777" w:rsidR="00BF0E22" w:rsidRDefault="00BF0E22">
      <w:pPr>
        <w:pStyle w:val="Elencocontinua"/>
        <w:spacing w:before="0" w:line="120" w:lineRule="exact"/>
        <w:rPr>
          <w:color w:val="FF0000"/>
        </w:rPr>
      </w:pPr>
    </w:p>
    <w:p w14:paraId="314266E0" w14:textId="77777777" w:rsidR="00BF0E22" w:rsidRDefault="00BF0E22">
      <w:pPr>
        <w:pStyle w:val="Elencocontinua"/>
        <w:spacing w:before="0" w:line="120" w:lineRule="exact"/>
        <w:rPr>
          <w:color w:val="FF0000"/>
        </w:rPr>
      </w:pPr>
    </w:p>
    <w:p w14:paraId="5B7165E2" w14:textId="77777777" w:rsidR="00BF0E22" w:rsidRDefault="00BF0E22">
      <w:pPr>
        <w:pStyle w:val="Titolo"/>
        <w:shd w:val="clear" w:color="auto" w:fill="B8CCE4"/>
        <w:spacing w:before="0" w:after="0"/>
        <w:rPr>
          <w:color w:val="FF0000"/>
        </w:rPr>
      </w:pPr>
    </w:p>
    <w:p w14:paraId="285E6605" w14:textId="67C539A4" w:rsidR="00BF0E22" w:rsidRDefault="00C979FE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Campionato a Coppie </w:t>
      </w:r>
      <w:r w:rsidR="000D3D5B">
        <w:rPr>
          <w:color w:val="FF0000"/>
        </w:rPr>
        <w:t>Miste</w:t>
      </w:r>
      <w:r>
        <w:rPr>
          <w:color w:val="FF0000"/>
        </w:rPr>
        <w:t xml:space="preserve"> 201</w:t>
      </w:r>
      <w:r w:rsidR="00795751">
        <w:rPr>
          <w:color w:val="FF0000"/>
        </w:rPr>
        <w:t>9</w:t>
      </w:r>
    </w:p>
    <w:p w14:paraId="487C9C44" w14:textId="77777777" w:rsidR="00BF0E22" w:rsidRDefault="00BF0E22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F83BD5C" w14:textId="77777777" w:rsidR="00BF0E22" w:rsidRDefault="00BF0E22">
      <w:pPr>
        <w:pStyle w:val="Elencocontinua"/>
        <w:spacing w:before="0" w:line="120" w:lineRule="exact"/>
      </w:pPr>
    </w:p>
    <w:p w14:paraId="2C045867" w14:textId="77777777" w:rsidR="00BF0E22" w:rsidRDefault="00C979FE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14:paraId="3DC02323" w14:textId="77777777" w:rsidR="00BF0E22" w:rsidRDefault="00BF0E22">
      <w:pPr>
        <w:spacing w:line="120" w:lineRule="exact"/>
      </w:pPr>
    </w:p>
    <w:p w14:paraId="0F10C6A4" w14:textId="77777777" w:rsidR="00BF0E22" w:rsidRDefault="00C979FE">
      <w:pPr>
        <w:pStyle w:val="Elenco"/>
      </w:pPr>
      <w:r>
        <w:rPr>
          <w:b/>
          <w:bCs/>
          <w:i/>
          <w:iCs/>
        </w:rPr>
        <w:t>Finalità</w:t>
      </w:r>
      <w:r>
        <w:t>: La Fase Regionale ha una doppia finalità:</w:t>
      </w:r>
    </w:p>
    <w:p w14:paraId="11A13BA7" w14:textId="7BC8C2AC" w:rsidR="00BF0E22" w:rsidRDefault="00C979FE">
      <w:pPr>
        <w:pStyle w:val="Puntoelenco2"/>
        <w:numPr>
          <w:ilvl w:val="1"/>
          <w:numId w:val="2"/>
        </w:numPr>
      </w:pPr>
      <w:r>
        <w:t>come selezione per i Campionati Assoluti 201</w:t>
      </w:r>
      <w:r w:rsidR="00795751">
        <w:t>9</w:t>
      </w:r>
      <w:r>
        <w:t>;</w:t>
      </w:r>
    </w:p>
    <w:p w14:paraId="7538F13E" w14:textId="46F674DD" w:rsidR="00BF0E22" w:rsidRDefault="00C979FE" w:rsidP="00795751">
      <w:pPr>
        <w:pStyle w:val="Puntoelenco2"/>
        <w:numPr>
          <w:ilvl w:val="1"/>
          <w:numId w:val="2"/>
        </w:numPr>
      </w:pPr>
      <w:r>
        <w:t>come Campionato Regionale, con assegnazione del relativo Titolo di specialità.</w:t>
      </w:r>
    </w:p>
    <w:p w14:paraId="248BC6CB" w14:textId="77777777" w:rsidR="00BF0E22" w:rsidRDefault="00BF0E22">
      <w:pPr>
        <w:spacing w:line="120" w:lineRule="exact"/>
      </w:pPr>
    </w:p>
    <w:p w14:paraId="2156298C" w14:textId="05ED5B76" w:rsidR="00BF0E22" w:rsidRDefault="00C979FE">
      <w:pPr>
        <w:pStyle w:val="Elenco"/>
      </w:pPr>
      <w:r>
        <w:rPr>
          <w:b/>
          <w:bCs/>
          <w:i/>
          <w:iCs/>
        </w:rPr>
        <w:t>Partecipazione</w:t>
      </w:r>
      <w:r>
        <w:t>: Campionato riservato ai giocatori FIGB, in regola con il tesseramento 201</w:t>
      </w:r>
      <w:r w:rsidR="00795751">
        <w:t>9</w:t>
      </w:r>
      <w:r>
        <w:t xml:space="preserve"> nelle categorie Agonista, Non Agonista, Ordinario Sportivo. I tesserati partecipano senza vincolo di prestito.</w:t>
      </w:r>
    </w:p>
    <w:p w14:paraId="0184A47F" w14:textId="77777777" w:rsidR="00BF0E22" w:rsidRDefault="00C979FE">
      <w:pPr>
        <w:pStyle w:val="Elencocontinua2"/>
      </w:pPr>
      <w:r>
        <w:t>Le coppie per concorrere al titolo Regionale devono essere composte da giocatori entrambi con tessera primaria della Regione.</w:t>
      </w:r>
    </w:p>
    <w:p w14:paraId="58A75E4C" w14:textId="77777777" w:rsidR="00BF0E22" w:rsidRDefault="00BF0E22">
      <w:pPr>
        <w:spacing w:line="120" w:lineRule="exact"/>
      </w:pPr>
    </w:p>
    <w:p w14:paraId="27D9725D" w14:textId="61C6DAD1" w:rsidR="00BF0E22" w:rsidRDefault="00C979FE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 w:rsidR="005F579E">
        <w:rPr>
          <w:iCs/>
        </w:rPr>
        <w:t>Circolo Canottieri Napoli</w:t>
      </w:r>
      <w:bookmarkStart w:id="2" w:name="_GoBack"/>
      <w:bookmarkEnd w:id="2"/>
    </w:p>
    <w:p w14:paraId="5C05162D" w14:textId="77777777" w:rsidR="00BF0E22" w:rsidRDefault="00BF0E22">
      <w:pPr>
        <w:spacing w:line="120" w:lineRule="exact"/>
      </w:pPr>
    </w:p>
    <w:p w14:paraId="4A30A59F" w14:textId="47DD57AE" w:rsidR="00BF0E22" w:rsidRDefault="00C979FE">
      <w:pPr>
        <w:pStyle w:val="Elenco"/>
        <w:rPr>
          <w:b/>
          <w:bCs/>
          <w:szCs w:val="18"/>
        </w:rPr>
      </w:pPr>
      <w:r>
        <w:rPr>
          <w:b/>
          <w:bCs/>
          <w:i/>
          <w:iCs/>
        </w:rPr>
        <w:t>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795751">
        <w:rPr>
          <w:b/>
          <w:bCs/>
          <w:szCs w:val="18"/>
          <w:highlight w:val="yellow"/>
        </w:rPr>
        <w:t>28</w:t>
      </w:r>
      <w:r>
        <w:rPr>
          <w:b/>
          <w:bCs/>
          <w:szCs w:val="18"/>
          <w:highlight w:val="yellow"/>
        </w:rPr>
        <w:t>-</w:t>
      </w:r>
      <w:r w:rsidR="00795751">
        <w:rPr>
          <w:b/>
          <w:bCs/>
          <w:szCs w:val="18"/>
          <w:highlight w:val="yellow"/>
        </w:rPr>
        <w:t>29</w:t>
      </w:r>
      <w:r w:rsidR="00795751">
        <w:rPr>
          <w:b/>
          <w:bCs/>
          <w:szCs w:val="18"/>
        </w:rPr>
        <w:t>/09/19</w:t>
      </w:r>
    </w:p>
    <w:p w14:paraId="117985E1" w14:textId="62708D8D" w:rsidR="00082C3C" w:rsidRDefault="00082C3C" w:rsidP="005F579E">
      <w:pPr>
        <w:pStyle w:val="Elenco"/>
        <w:ind w:left="0" w:firstLine="0"/>
      </w:pPr>
    </w:p>
    <w:p w14:paraId="474EA678" w14:textId="77777777" w:rsidR="00BF0E22" w:rsidRDefault="00BF0E22">
      <w:pPr>
        <w:spacing w:line="120" w:lineRule="exact"/>
      </w:pPr>
    </w:p>
    <w:p w14:paraId="2F551E0A" w14:textId="028A6826" w:rsidR="00BF0E22" w:rsidRDefault="00C979FE">
      <w:pPr>
        <w:pStyle w:val="Elenco"/>
      </w:pPr>
      <w:r>
        <w:rPr>
          <w:b/>
          <w:bCs/>
          <w:i/>
          <w:iCs/>
        </w:rPr>
        <w:t>Chiusura iscrizioni</w:t>
      </w:r>
      <w:r>
        <w:t xml:space="preserve">, </w:t>
      </w:r>
      <w:r w:rsidR="00795751">
        <w:rPr>
          <w:b/>
          <w:bCs/>
          <w:highlight w:val="yellow"/>
        </w:rPr>
        <w:t>25</w:t>
      </w:r>
      <w:r>
        <w:rPr>
          <w:b/>
          <w:bCs/>
          <w:highlight w:val="yellow"/>
        </w:rPr>
        <w:t>.</w:t>
      </w:r>
      <w:r w:rsidR="00795751">
        <w:rPr>
          <w:b/>
          <w:bCs/>
          <w:highlight w:val="yellow"/>
        </w:rPr>
        <w:t>09</w:t>
      </w:r>
      <w:r>
        <w:rPr>
          <w:b/>
          <w:bCs/>
          <w:highlight w:val="yellow"/>
        </w:rPr>
        <w:t>.201</w:t>
      </w:r>
      <w:r w:rsidR="00795751">
        <w:rPr>
          <w:b/>
          <w:bCs/>
        </w:rPr>
        <w:t>9</w:t>
      </w:r>
      <w:r>
        <w:t xml:space="preserve">, ore </w:t>
      </w:r>
      <w:r w:rsidR="00795751">
        <w:rPr>
          <w:b/>
          <w:highlight w:val="yellow"/>
        </w:rPr>
        <w:t>21</w:t>
      </w:r>
      <w:r>
        <w:rPr>
          <w:b/>
          <w:highlight w:val="yellow"/>
        </w:rPr>
        <w:t>.00</w:t>
      </w:r>
      <w:r>
        <w:t>.</w:t>
      </w:r>
    </w:p>
    <w:p w14:paraId="6F6E344E" w14:textId="77777777" w:rsidR="00BF0E22" w:rsidRDefault="00C979FE">
      <w:pPr>
        <w:pStyle w:val="Elencocontinua2"/>
      </w:pPr>
      <w:r>
        <w:t>Garantendo la partecipazione alle coppie iscritte nei termini, saranno accettate dall’arbitro ulteriori coppie che si prenoteranno dopo il termine indicato o si presenteranno direttamente nella sede di gara a condizione che non sia stato raggiunto il numero massimo di tavoli predisposto.</w:t>
      </w:r>
    </w:p>
    <w:p w14:paraId="71D989E5" w14:textId="77777777" w:rsidR="00BF0E22" w:rsidRDefault="00BF0E22">
      <w:pPr>
        <w:spacing w:line="120" w:lineRule="exact"/>
      </w:pPr>
    </w:p>
    <w:p w14:paraId="418C163E" w14:textId="77777777" w:rsidR="00BF0E22" w:rsidRDefault="00C979FE">
      <w:pPr>
        <w:pStyle w:val="Elenco"/>
      </w:pPr>
      <w:r>
        <w:rPr>
          <w:b/>
          <w:bCs/>
          <w:i/>
          <w:iCs/>
        </w:rPr>
        <w:t>Modalità di iscrizione</w:t>
      </w:r>
    </w:p>
    <w:p w14:paraId="0B2BBF44" w14:textId="047EF428" w:rsidR="00BF0E22" w:rsidRDefault="00C979FE" w:rsidP="00795751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>) ed utilizzata da</w:t>
      </w:r>
      <w:r w:rsidR="00795751">
        <w:t xml:space="preserve"> un membro della coppia. </w:t>
      </w:r>
      <w:r>
        <w:t>Solo in caso di malfunzionamenti, è possibile, in alternativa</w:t>
      </w:r>
      <w:r w:rsidR="00795751">
        <w:t xml:space="preserve">, </w:t>
      </w:r>
      <w:r>
        <w:t>invi</w:t>
      </w:r>
      <w:r w:rsidR="00795751">
        <w:t>are</w:t>
      </w:r>
      <w:r>
        <w:t xml:space="preserve">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 xml:space="preserve">, onde evitare la mancata accettazione dell’iscrizione, i nominativi componenti la </w:t>
      </w:r>
      <w:r w:rsidR="00795751">
        <w:t>coppia</w:t>
      </w:r>
      <w:r>
        <w:t>, completi di nome e cognome e codice FIGB.</w:t>
      </w:r>
    </w:p>
    <w:p w14:paraId="28555D0F" w14:textId="77777777" w:rsidR="00BF0E22" w:rsidRDefault="00BF0E22">
      <w:pPr>
        <w:spacing w:line="120" w:lineRule="exact"/>
      </w:pPr>
    </w:p>
    <w:p w14:paraId="6DDFDB9E" w14:textId="77777777" w:rsidR="00BF0E22" w:rsidRDefault="00C979FE">
      <w:pPr>
        <w:jc w:val="left"/>
        <w:rPr>
          <w:b/>
          <w:bCs/>
          <w:i/>
          <w:iCs/>
        </w:rPr>
      </w:pPr>
      <w:r>
        <w:br w:type="page"/>
      </w:r>
    </w:p>
    <w:p w14:paraId="5D99319C" w14:textId="77777777" w:rsidR="001E20AF" w:rsidRDefault="001E20AF" w:rsidP="001E20AF">
      <w:pPr>
        <w:pStyle w:val="Elenco"/>
      </w:pPr>
      <w:r>
        <w:rPr>
          <w:b/>
          <w:bCs/>
          <w:i/>
          <w:iCs/>
        </w:rPr>
        <w:lastRenderedPageBreak/>
        <w:t xml:space="preserve">      </w:t>
      </w:r>
      <w:r>
        <w:t xml:space="preserve">Possono partecipare al Campionato Regionale a Coppie Libere Miste i giocatori che, al momento della gara: </w:t>
      </w:r>
    </w:p>
    <w:p w14:paraId="13654126" w14:textId="77777777" w:rsidR="001E20AF" w:rsidRDefault="001E20AF" w:rsidP="001E20AF">
      <w:pPr>
        <w:pStyle w:val="Elenco"/>
      </w:pPr>
      <w:r>
        <w:t xml:space="preserve">       1) risultino in regola per il 2019 con il tesseramento di - Agonista, Agonista Senior, Agonista Junior, Agonista  Cadetto; - Non Agonista; - Ordinario Sportivo.</w:t>
      </w:r>
    </w:p>
    <w:p w14:paraId="31AEFD2F" w14:textId="6AA383A1" w:rsidR="001E20AF" w:rsidRDefault="001E20AF" w:rsidP="001E20AF">
      <w:pPr>
        <w:pStyle w:val="Elenco"/>
      </w:pPr>
      <w:r>
        <w:t xml:space="preserve">      2) risultino in regola con le quote di partecipazione o abbonamento - Quota singolo Campionato solo Fase Locale e/o Semifinale                                                                                      € 20,00;</w:t>
      </w:r>
    </w:p>
    <w:p w14:paraId="29321656" w14:textId="5068EE6F" w:rsidR="001E20AF" w:rsidRDefault="001E20AF" w:rsidP="001E20AF">
      <w:pPr>
        <w:pStyle w:val="Elenco"/>
      </w:pPr>
      <w:r>
        <w:t xml:space="preserve">    - Abbonamento Carta Regionale di primo livello – riservata ai tesserati Ordinari Sportivi (fino a 4 campionati liberi e societari di selezione) solo Fase Locale e/o Semifinale                      € 60,00; </w:t>
      </w:r>
    </w:p>
    <w:p w14:paraId="4922A3A6" w14:textId="58F223B2" w:rsidR="001E20AF" w:rsidRDefault="001E20AF" w:rsidP="001E20AF">
      <w:pPr>
        <w:pStyle w:val="Elenco"/>
      </w:pPr>
      <w:r>
        <w:t xml:space="preserve">    - Abbonamento Carta Regionale di secondo livello – riservata ai tesserati Ordinari Sportivi (tutti i campionati liberi e societari di selezione) solo Fase Locale e/o Semifinale                    € 110,00;</w:t>
      </w:r>
    </w:p>
    <w:p w14:paraId="029B76D1" w14:textId="2CB1F61D" w:rsidR="001E20AF" w:rsidRDefault="001E20AF" w:rsidP="001E20AF">
      <w:pPr>
        <w:pStyle w:val="Elenco"/>
      </w:pPr>
      <w:r>
        <w:t xml:space="preserve">     - Abbonamento Carta Argento – riservata ai tesserati Agonisti e Non Agonisti (tutti i Campionati di selezione in fase locale/regionale + 1 Campionato libero o societario in fase nazionale)                                                     € 130,00; </w:t>
      </w:r>
    </w:p>
    <w:p w14:paraId="615A94C8" w14:textId="31401679" w:rsidR="001E20AF" w:rsidRDefault="001E20AF" w:rsidP="001E20AF">
      <w:pPr>
        <w:pStyle w:val="Elenco"/>
      </w:pPr>
      <w:r>
        <w:t xml:space="preserve">     - Abbonamento Carta Oro – riservata ai tesserati Agonisti e Non Agonisti (6 Campionati Liberi in fase locale/regionale e/o nazionale)                                                                             € 150,00;</w:t>
      </w:r>
    </w:p>
    <w:p w14:paraId="0AD4900F" w14:textId="62C3CD59" w:rsidR="001E20AF" w:rsidRDefault="001E20AF" w:rsidP="001E20AF">
      <w:pPr>
        <w:pStyle w:val="Elenco"/>
      </w:pPr>
      <w:r>
        <w:t xml:space="preserve">    - Abbonamento Carta Platino – riservata ai tesserati Agonisti (tutti i campionati di selezione in fase locale/regionale e/o nazionale liberi e societari)                                                       € 200,00;</w:t>
      </w:r>
    </w:p>
    <w:p w14:paraId="7993A1F1" w14:textId="4216F5AA" w:rsidR="001E20AF" w:rsidRDefault="001E20AF" w:rsidP="001E20AF">
      <w:pPr>
        <w:pStyle w:val="Elenco"/>
      </w:pPr>
      <w:r>
        <w:t xml:space="preserve">    - Integrazione da Carta Regionale di primo livello a Carta Regionale  di secondo livello                    € 60,00;  - Integrazione da Carta Regionale di primo livello a Carta Argento           </w:t>
      </w:r>
      <w:r w:rsidR="00F36523">
        <w:t xml:space="preserve"> </w:t>
      </w:r>
      <w:r>
        <w:t xml:space="preserve">    € 80,00;</w:t>
      </w:r>
    </w:p>
    <w:p w14:paraId="6BBAB473" w14:textId="18858F55" w:rsidR="001E20AF" w:rsidRDefault="001E20AF" w:rsidP="001E20AF">
      <w:pPr>
        <w:pStyle w:val="Elenco"/>
      </w:pPr>
      <w:r>
        <w:t xml:space="preserve">    - Integrazione da Carta Regionale di primo livello a Carta Oro                                         € 100,00; </w:t>
      </w:r>
    </w:p>
    <w:p w14:paraId="39DC58DD" w14:textId="13265EFE" w:rsidR="001E20AF" w:rsidRDefault="001E20AF" w:rsidP="001E20AF">
      <w:pPr>
        <w:pStyle w:val="Elenco"/>
      </w:pPr>
      <w:r>
        <w:t xml:space="preserve">    - Integrazione da Carta Regionale di primo livello a Carta Platino                               </w:t>
      </w:r>
      <w:r w:rsidR="00F36523">
        <w:t xml:space="preserve"> </w:t>
      </w:r>
      <w:r>
        <w:t xml:space="preserve">    € 150,00; </w:t>
      </w:r>
    </w:p>
    <w:p w14:paraId="104E9025" w14:textId="5482B527" w:rsidR="001E20AF" w:rsidRDefault="00F36523" w:rsidP="001E20AF">
      <w:pPr>
        <w:pStyle w:val="Elenco"/>
      </w:pPr>
      <w:r>
        <w:t xml:space="preserve"> </w:t>
      </w:r>
      <w:r w:rsidR="001E20AF">
        <w:t xml:space="preserve">   - Integrazione da Carta Regionale di secondo livello a Carta Argento                                  €30,00;  </w:t>
      </w:r>
    </w:p>
    <w:p w14:paraId="660907C3" w14:textId="0D4168B7" w:rsidR="001E20AF" w:rsidRDefault="00F36523" w:rsidP="001E20AF">
      <w:pPr>
        <w:pStyle w:val="Elenco"/>
      </w:pPr>
      <w:r>
        <w:t xml:space="preserve">    </w:t>
      </w:r>
      <w:r w:rsidR="001E20AF">
        <w:t xml:space="preserve">- Integrazione da Carta Regionale di secondo livello a Carta Oro                                         €50,00; </w:t>
      </w:r>
    </w:p>
    <w:p w14:paraId="3C1D02B0" w14:textId="624C2BDD" w:rsidR="001E20AF" w:rsidRDefault="00F36523" w:rsidP="001E20AF">
      <w:pPr>
        <w:pStyle w:val="Elenco"/>
      </w:pPr>
      <w:r>
        <w:t xml:space="preserve">  </w:t>
      </w:r>
      <w:r w:rsidR="001E20AF">
        <w:t xml:space="preserve"> - Integrazione da Carta Regionale di secondo livello a Carta Platino                                   €100,00; </w:t>
      </w:r>
    </w:p>
    <w:p w14:paraId="715DAD03" w14:textId="565CAA2C" w:rsidR="00F36523" w:rsidRDefault="00F36523" w:rsidP="001E20AF">
      <w:pPr>
        <w:pStyle w:val="Elenco"/>
      </w:pPr>
      <w:r>
        <w:t xml:space="preserve">  </w:t>
      </w:r>
      <w:r w:rsidR="001E20AF">
        <w:t xml:space="preserve"> - Integrazione da Carta Argento a Carta Oro                                    </w:t>
      </w:r>
      <w:r>
        <w:t xml:space="preserve">                                   </w:t>
      </w:r>
      <w:r w:rsidR="001E20AF">
        <w:t xml:space="preserve">  € 30,00;</w:t>
      </w:r>
    </w:p>
    <w:p w14:paraId="31B8F9F8" w14:textId="145D2B6A" w:rsidR="00F36523" w:rsidRDefault="00F36523" w:rsidP="001E20AF">
      <w:pPr>
        <w:pStyle w:val="Elenco"/>
      </w:pPr>
      <w:r>
        <w:t xml:space="preserve">   </w:t>
      </w:r>
      <w:r w:rsidR="001E20AF">
        <w:t xml:space="preserve"> - Integrazione da Carta Oro a Carta Platino                                </w:t>
      </w:r>
      <w:r>
        <w:t xml:space="preserve">                            </w:t>
      </w:r>
      <w:r w:rsidR="001E20AF">
        <w:t xml:space="preserve">     </w:t>
      </w:r>
      <w:r>
        <w:t xml:space="preserve">        </w:t>
      </w:r>
      <w:r w:rsidR="001E20AF">
        <w:t xml:space="preserve"> € 60,00; </w:t>
      </w:r>
    </w:p>
    <w:p w14:paraId="63B8BC17" w14:textId="79605A17" w:rsidR="001E20AF" w:rsidRDefault="00F36523" w:rsidP="001E20AF">
      <w:pPr>
        <w:pStyle w:val="Elenco"/>
      </w:pPr>
      <w:r>
        <w:t xml:space="preserve">    </w:t>
      </w:r>
      <w:r w:rsidR="001E20AF">
        <w:t xml:space="preserve">- Integrazione da Carta Argento a Carta Platino                                  </w:t>
      </w:r>
      <w:r>
        <w:t xml:space="preserve">                                </w:t>
      </w:r>
      <w:r w:rsidR="001E20AF">
        <w:t xml:space="preserve">   €80,00 </w:t>
      </w:r>
    </w:p>
    <w:p w14:paraId="41149CB1" w14:textId="77777777" w:rsidR="001E20AF" w:rsidRDefault="001E20AF" w:rsidP="001E20AF">
      <w:pPr>
        <w:pStyle w:val="Elenco"/>
      </w:pPr>
      <w:r>
        <w:t xml:space="preserve"> </w:t>
      </w:r>
    </w:p>
    <w:p w14:paraId="4ECC0013" w14:textId="77777777" w:rsidR="001E20AF" w:rsidRDefault="001E20AF" w:rsidP="001E20AF">
      <w:pPr>
        <w:pStyle w:val="Elenco"/>
      </w:pPr>
      <w:r>
        <w:t xml:space="preserve"> </w:t>
      </w:r>
    </w:p>
    <w:p w14:paraId="5B96880B" w14:textId="43938162" w:rsidR="001E20AF" w:rsidRDefault="001E20AF" w:rsidP="00887AEC">
      <w:pPr>
        <w:pStyle w:val="Elenco"/>
      </w:pPr>
      <w:r>
        <w:t xml:space="preserve">        Ciascuno dei due componenti deve provvedere al versamento della propria quota di iscrizione tramite il proprio Affiliato di tesseramento primario, che è responsabile anche della sua regolarità di tesseramento</w:t>
      </w:r>
      <w:r w:rsidRPr="00887AEC">
        <w:t xml:space="preserve">. </w:t>
      </w:r>
      <w:r w:rsidRPr="00887AEC">
        <w:rPr>
          <w:b/>
          <w:bCs/>
          <w:color w:val="FF0000"/>
        </w:rPr>
        <w:t>La quota di iscrizione deve essere versata alla Federazione, prima</w:t>
      </w:r>
      <w:r w:rsidR="00C33107">
        <w:rPr>
          <w:b/>
          <w:bCs/>
          <w:color w:val="FF0000"/>
        </w:rPr>
        <w:t xml:space="preserve"> </w:t>
      </w:r>
      <w:r w:rsidRPr="00887AEC">
        <w:rPr>
          <w:b/>
          <w:bCs/>
          <w:color w:val="FF0000"/>
        </w:rPr>
        <w:t>della partecipazione alla competizione riferita al singolo evento o all’abbonamento/Integrazione</w:t>
      </w:r>
      <w:r w:rsidR="00C33107">
        <w:rPr>
          <w:b/>
          <w:bCs/>
          <w:color w:val="FF0000"/>
        </w:rPr>
        <w:t xml:space="preserve"> </w:t>
      </w:r>
      <w:r w:rsidRPr="00887AEC">
        <w:rPr>
          <w:b/>
          <w:bCs/>
        </w:rPr>
        <w:t>.</w:t>
      </w:r>
      <w:r>
        <w:t xml:space="preserve"> Le quote consentono la partecipazione nei limiti previsti dal Consiglio Federale. Il bonifico bancario alla FIGB dovrà essere effettuato secondo le procedure previste da AOL – Associazioni   on line agli estremi di seguito riportati: BANCA POPOLARE DI SONDRIO IBAN   IT11 S056 9601 6000 0000 4547 X21  UBI BANCA       IBAN   IT44 M031 1101 6160 0000 0000 719 </w:t>
      </w:r>
    </w:p>
    <w:p w14:paraId="38EE05BB" w14:textId="77777777" w:rsidR="001E20AF" w:rsidRDefault="001E20AF" w:rsidP="001E20AF">
      <w:pPr>
        <w:pStyle w:val="Elenco"/>
      </w:pPr>
      <w:r>
        <w:t xml:space="preserve"> </w:t>
      </w:r>
    </w:p>
    <w:p w14:paraId="3FF92E11" w14:textId="1E5EBAD1" w:rsidR="001E20AF" w:rsidRDefault="001E20AF" w:rsidP="001E20AF">
      <w:pPr>
        <w:pStyle w:val="Elenco"/>
      </w:pPr>
      <w:r>
        <w:t>I componenti della coppia sono responsabili in assoluto per qualunque problematica relativa agli atti e fatti riferiti alla coppia.</w:t>
      </w:r>
    </w:p>
    <w:p w14:paraId="39019FB7" w14:textId="16D6B385" w:rsidR="00BF0E22" w:rsidRDefault="00BF0E22">
      <w:pPr>
        <w:pStyle w:val="Elenco"/>
      </w:pPr>
    </w:p>
    <w:sectPr w:rsidR="00BF0E22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0275" w14:textId="77777777" w:rsidR="008F1755" w:rsidRDefault="008F1755">
      <w:r>
        <w:separator/>
      </w:r>
    </w:p>
  </w:endnote>
  <w:endnote w:type="continuationSeparator" w:id="0">
    <w:p w14:paraId="28E19248" w14:textId="77777777" w:rsidR="008F1755" w:rsidRDefault="008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FA52" w14:textId="77777777" w:rsidR="00BF0E22" w:rsidRDefault="00C979FE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</w:t>
    </w:r>
    <w:r>
      <w:rPr>
        <w:highlight w:val="lightGray"/>
      </w:rPr>
      <w:fldChar w:fldCharType="begin"/>
    </w:r>
    <w:r>
      <w:instrText>REF Circolare \h</w:instrText>
    </w:r>
    <w:r>
      <w:rPr>
        <w:highlight w:val="lightGray"/>
      </w:rPr>
    </w:r>
    <w:r>
      <w:fldChar w:fldCharType="separate"/>
    </w:r>
    <w:r>
      <w:t>BA/2018/</w:t>
    </w:r>
    <w:r>
      <w:fldChar w:fldCharType="end"/>
    </w:r>
    <w:r w:rsidRPr="000D3D5B">
      <w:rPr>
        <w:highlight w:val="lightGray"/>
      </w:rPr>
      <w:t>10</w:t>
    </w:r>
    <w:r>
      <w:t xml:space="preserve">      del     04.10.18   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0F641" w14:textId="77777777" w:rsidR="008F1755" w:rsidRDefault="008F1755">
      <w:r>
        <w:separator/>
      </w:r>
    </w:p>
  </w:footnote>
  <w:footnote w:type="continuationSeparator" w:id="0">
    <w:p w14:paraId="08363903" w14:textId="77777777" w:rsidR="008F1755" w:rsidRDefault="008F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34943"/>
    <w:multiLevelType w:val="multilevel"/>
    <w:tmpl w:val="AE9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66371B"/>
    <w:multiLevelType w:val="multilevel"/>
    <w:tmpl w:val="9A9CEDD0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665F191D"/>
    <w:multiLevelType w:val="multilevel"/>
    <w:tmpl w:val="5CE4EF6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E22"/>
    <w:rsid w:val="00082C3C"/>
    <w:rsid w:val="000D3D5B"/>
    <w:rsid w:val="001E20AF"/>
    <w:rsid w:val="00553E1C"/>
    <w:rsid w:val="005F579E"/>
    <w:rsid w:val="00795751"/>
    <w:rsid w:val="00887AEC"/>
    <w:rsid w:val="008F1755"/>
    <w:rsid w:val="00BF0E22"/>
    <w:rsid w:val="00C33107"/>
    <w:rsid w:val="00C979FE"/>
    <w:rsid w:val="00F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06A47E"/>
  <w15:docId w15:val="{1192EB2A-0D44-49B2-9616-62E1C3E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5E45-DE57-4946-8929-2EFEE3AF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20</cp:revision>
  <cp:lastPrinted>2017-03-01T21:55:00Z</cp:lastPrinted>
  <dcterms:created xsi:type="dcterms:W3CDTF">2018-02-18T11:15:00Z</dcterms:created>
  <dcterms:modified xsi:type="dcterms:W3CDTF">2019-09-20T11:28:00Z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