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8" w:type="dxa"/>
        <w:tblInd w:w="2" w:type="dxa"/>
        <w:tblLook w:val="04A0" w:firstRow="1" w:lastRow="0" w:firstColumn="1" w:lastColumn="0" w:noHBand="0" w:noVBand="1"/>
      </w:tblPr>
      <w:tblGrid>
        <w:gridCol w:w="1808"/>
        <w:gridCol w:w="6103"/>
        <w:gridCol w:w="1727"/>
      </w:tblGrid>
      <w:tr w:rsidR="00DC7F69" w14:paraId="5F586453" w14:textId="77777777">
        <w:trPr>
          <w:trHeight w:val="1189"/>
        </w:trPr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</w:tcPr>
          <w:p w14:paraId="1BEE7EB2" w14:textId="77777777" w:rsidR="00DC7F69" w:rsidRDefault="00577600">
            <w:r>
              <w:rPr>
                <w:noProof/>
              </w:rPr>
              <w:drawing>
                <wp:inline distT="0" distB="0" distL="0" distR="0" wp14:anchorId="5583F4C0" wp14:editId="42515C3E">
                  <wp:extent cx="676340" cy="752520"/>
                  <wp:effectExtent l="0" t="0" r="0" b="0"/>
                  <wp:docPr id="159" name="Picture 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Picture 15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340" cy="752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nil"/>
            </w:tcBorders>
          </w:tcPr>
          <w:p w14:paraId="277F3820" w14:textId="77777777" w:rsidR="00DC7F69" w:rsidRDefault="00DC7F69">
            <w:pPr>
              <w:ind w:left="-2942" w:right="824"/>
            </w:pPr>
          </w:p>
          <w:tbl>
            <w:tblPr>
              <w:tblStyle w:val="TableGrid"/>
              <w:tblW w:w="4537" w:type="dxa"/>
              <w:tblInd w:w="742" w:type="dxa"/>
              <w:tblCellMar>
                <w:top w:w="67" w:type="dxa"/>
                <w:left w:w="101" w:type="dxa"/>
                <w:right w:w="32" w:type="dxa"/>
              </w:tblCellMar>
              <w:tblLook w:val="04A0" w:firstRow="1" w:lastRow="0" w:firstColumn="1" w:lastColumn="0" w:noHBand="0" w:noVBand="1"/>
            </w:tblPr>
            <w:tblGrid>
              <w:gridCol w:w="4537"/>
            </w:tblGrid>
            <w:tr w:rsidR="00DC7F69" w:rsidRPr="00784CAB" w14:paraId="3E6B6DE1" w14:textId="77777777">
              <w:trPr>
                <w:trHeight w:val="1187"/>
              </w:trPr>
              <w:tc>
                <w:tcPr>
                  <w:tcW w:w="45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</w:tcPr>
                <w:p w14:paraId="5698E5B6" w14:textId="77777777" w:rsidR="00DC7F69" w:rsidRPr="008D77C7" w:rsidRDefault="00577600">
                  <w:pPr>
                    <w:ind w:left="112"/>
                    <w:rPr>
                      <w:lang w:val="it-IT"/>
                    </w:rPr>
                  </w:pPr>
                  <w:r w:rsidRPr="008D77C7">
                    <w:rPr>
                      <w:rFonts w:ascii="Times New Roman" w:eastAsia="Times New Roman" w:hAnsi="Times New Roman" w:cs="Times New Roman"/>
                      <w:b/>
                      <w:color w:val="00000A"/>
                      <w:sz w:val="28"/>
                      <w:lang w:val="it-IT"/>
                    </w:rPr>
                    <w:t xml:space="preserve">Federazione Italiana Gioco Bridge </w:t>
                  </w:r>
                </w:p>
                <w:p w14:paraId="42B158E6" w14:textId="77777777" w:rsidR="00DC7F69" w:rsidRPr="008D77C7" w:rsidRDefault="00577600">
                  <w:pPr>
                    <w:jc w:val="both"/>
                    <w:rPr>
                      <w:lang w:val="it-IT"/>
                    </w:rPr>
                  </w:pPr>
                  <w:r w:rsidRPr="008D77C7">
                    <w:rPr>
                      <w:rFonts w:ascii="Times New Roman" w:eastAsia="Times New Roman" w:hAnsi="Times New Roman" w:cs="Times New Roman"/>
                      <w:b/>
                      <w:color w:val="00000A"/>
                      <w:sz w:val="28"/>
                      <w:lang w:val="it-IT"/>
                    </w:rPr>
                    <w:t xml:space="preserve">Comitato Regionale della Campania </w:t>
                  </w:r>
                </w:p>
                <w:p w14:paraId="28AC4AF8" w14:textId="77777777" w:rsidR="00DC7F69" w:rsidRPr="008D77C7" w:rsidRDefault="00577600">
                  <w:pPr>
                    <w:spacing w:after="35"/>
                    <w:ind w:right="75"/>
                    <w:jc w:val="center"/>
                    <w:rPr>
                      <w:lang w:val="it-IT"/>
                    </w:rPr>
                  </w:pPr>
                  <w:r w:rsidRPr="008D77C7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lang w:val="it-IT"/>
                    </w:rPr>
                    <w:t xml:space="preserve">e-mail: campionati@bridgecampania.it </w:t>
                  </w:r>
                </w:p>
                <w:p w14:paraId="74C4D6A5" w14:textId="77777777" w:rsidR="00DC7F69" w:rsidRPr="008D77C7" w:rsidRDefault="00577600">
                  <w:pPr>
                    <w:ind w:right="75"/>
                    <w:jc w:val="center"/>
                    <w:rPr>
                      <w:lang w:val="it-IT"/>
                    </w:rPr>
                  </w:pPr>
                  <w:r w:rsidRPr="008D77C7">
                    <w:rPr>
                      <w:rFonts w:ascii="Times New Roman" w:eastAsia="Times New Roman" w:hAnsi="Times New Roman" w:cs="Times New Roman"/>
                      <w:color w:val="00000A"/>
                      <w:sz w:val="18"/>
                      <w:lang w:val="it-IT"/>
                    </w:rPr>
                    <w:t>Sito ufficiale: www.bridgecampania.it</w:t>
                  </w:r>
                  <w:r w:rsidRPr="008D77C7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lang w:val="it-IT"/>
                    </w:rPr>
                    <w:t xml:space="preserve"> </w:t>
                  </w:r>
                </w:p>
              </w:tc>
            </w:tr>
          </w:tbl>
          <w:p w14:paraId="3A6326FB" w14:textId="77777777" w:rsidR="00DC7F69" w:rsidRPr="008D77C7" w:rsidRDefault="00DC7F69">
            <w:pPr>
              <w:rPr>
                <w:lang w:val="it-IT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</w:tcPr>
          <w:p w14:paraId="08DB47A6" w14:textId="77777777" w:rsidR="00DC7F69" w:rsidRDefault="00577600">
            <w:pPr>
              <w:ind w:left="824"/>
            </w:pPr>
            <w:r>
              <w:rPr>
                <w:noProof/>
              </w:rPr>
              <w:drawing>
                <wp:inline distT="0" distB="0" distL="0" distR="0" wp14:anchorId="464C7EFB" wp14:editId="7FB02F75">
                  <wp:extent cx="573405" cy="539115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05" cy="539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0DA6C2" w14:textId="44128E79" w:rsidR="00DC7F69" w:rsidRPr="008D77C7" w:rsidRDefault="00577600">
      <w:pPr>
        <w:spacing w:after="0"/>
        <w:rPr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shd w:val="clear" w:color="auto" w:fill="FFFF00"/>
          <w:lang w:val="it-IT"/>
        </w:rPr>
        <w:t>CI</w:t>
      </w:r>
      <w:r w:rsidRPr="008D77C7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00"/>
          <w:lang w:val="it-IT"/>
        </w:rPr>
        <w:t>/20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00"/>
          <w:lang w:val="it-IT"/>
        </w:rPr>
        <w:t>21</w:t>
      </w:r>
      <w:r w:rsidRPr="008D77C7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00"/>
          <w:lang w:val="it-IT"/>
        </w:rPr>
        <w:t>/</w:t>
      </w:r>
      <w:r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00"/>
          <w:lang w:val="it-IT"/>
        </w:rPr>
        <w:t>10</w:t>
      </w:r>
    </w:p>
    <w:p w14:paraId="6FC33BD0" w14:textId="77777777" w:rsidR="00DC7F69" w:rsidRPr="008D77C7" w:rsidRDefault="00577600">
      <w:pPr>
        <w:spacing w:after="0"/>
        <w:rPr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2FDA8483" w14:textId="77777777" w:rsidR="00DC7F69" w:rsidRPr="008D77C7" w:rsidRDefault="00577600">
      <w:pPr>
        <w:spacing w:after="0"/>
        <w:rPr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6D1A696F" w14:textId="77777777" w:rsidR="00DC7F69" w:rsidRPr="008D77C7" w:rsidRDefault="00577600">
      <w:pPr>
        <w:shd w:val="clear" w:color="auto" w:fill="B8CCE4"/>
        <w:spacing w:after="90"/>
        <w:ind w:left="1929"/>
        <w:jc w:val="center"/>
        <w:rPr>
          <w:lang w:val="it-IT"/>
        </w:rPr>
      </w:pPr>
      <w:r w:rsidRPr="008D77C7">
        <w:rPr>
          <w:rFonts w:ascii="Arial" w:eastAsia="Arial" w:hAnsi="Arial" w:cs="Arial"/>
          <w:b/>
          <w:color w:val="00000A"/>
          <w:sz w:val="24"/>
          <w:lang w:val="it-IT"/>
        </w:rPr>
        <w:t xml:space="preserve"> </w:t>
      </w:r>
    </w:p>
    <w:p w14:paraId="294BAAFB" w14:textId="77777777" w:rsidR="00DC7F69" w:rsidRPr="008D77C7" w:rsidRDefault="00577600">
      <w:pPr>
        <w:shd w:val="clear" w:color="auto" w:fill="B8CCE4"/>
        <w:spacing w:after="0"/>
        <w:ind w:left="1929"/>
        <w:rPr>
          <w:lang w:val="it-IT"/>
        </w:rPr>
      </w:pPr>
      <w:r w:rsidRPr="008D77C7">
        <w:rPr>
          <w:rFonts w:ascii="Arial" w:eastAsia="Arial" w:hAnsi="Arial" w:cs="Arial"/>
          <w:b/>
          <w:color w:val="FF0000"/>
          <w:sz w:val="36"/>
          <w:lang w:val="it-IT"/>
        </w:rPr>
        <w:t>Circolare  Campionato  Societario</w:t>
      </w:r>
      <w:r w:rsidRPr="008D77C7">
        <w:rPr>
          <w:rFonts w:ascii="Arial" w:eastAsia="Arial" w:hAnsi="Arial" w:cs="Arial"/>
          <w:b/>
          <w:color w:val="FF0000"/>
          <w:sz w:val="32"/>
          <w:lang w:val="it-IT"/>
        </w:rPr>
        <w:t xml:space="preserve"> </w:t>
      </w:r>
    </w:p>
    <w:p w14:paraId="56EB2923" w14:textId="111C7B54" w:rsidR="00DC7F69" w:rsidRPr="008D77C7" w:rsidRDefault="00577600">
      <w:pPr>
        <w:shd w:val="clear" w:color="auto" w:fill="B8CCE4"/>
        <w:spacing w:after="0"/>
        <w:ind w:left="1939" w:hanging="10"/>
        <w:rPr>
          <w:lang w:val="it-IT"/>
        </w:rPr>
      </w:pPr>
      <w:r w:rsidRPr="008D77C7">
        <w:rPr>
          <w:rFonts w:ascii="Arial" w:eastAsia="Arial" w:hAnsi="Arial" w:cs="Arial"/>
          <w:b/>
          <w:color w:val="FF0000"/>
          <w:sz w:val="32"/>
          <w:lang w:val="it-IT"/>
        </w:rPr>
        <w:t xml:space="preserve">Coppie </w:t>
      </w:r>
      <w:r w:rsidR="00784CAB">
        <w:rPr>
          <w:rFonts w:ascii="Arial" w:eastAsia="Arial" w:hAnsi="Arial" w:cs="Arial"/>
          <w:b/>
          <w:color w:val="FF0000"/>
          <w:sz w:val="32"/>
          <w:lang w:val="it-IT"/>
        </w:rPr>
        <w:t>Femminile</w:t>
      </w:r>
      <w:r w:rsidRPr="008D77C7">
        <w:rPr>
          <w:rFonts w:ascii="Arial" w:eastAsia="Arial" w:hAnsi="Arial" w:cs="Arial"/>
          <w:b/>
          <w:color w:val="FF0000"/>
          <w:sz w:val="32"/>
          <w:lang w:val="it-IT"/>
        </w:rPr>
        <w:t xml:space="preserve"> 20</w:t>
      </w:r>
      <w:r w:rsidR="008D77C7" w:rsidRPr="008D77C7">
        <w:rPr>
          <w:rFonts w:ascii="Arial" w:eastAsia="Arial" w:hAnsi="Arial" w:cs="Arial"/>
          <w:b/>
          <w:color w:val="FF0000"/>
          <w:sz w:val="32"/>
          <w:lang w:val="it-IT"/>
        </w:rPr>
        <w:t>21</w:t>
      </w:r>
      <w:r w:rsidRPr="008D77C7">
        <w:rPr>
          <w:rFonts w:ascii="Arial" w:eastAsia="Arial" w:hAnsi="Arial" w:cs="Arial"/>
          <w:b/>
          <w:color w:val="00000A"/>
          <w:sz w:val="32"/>
          <w:lang w:val="it-IT"/>
        </w:rPr>
        <w:t xml:space="preserve"> </w:t>
      </w:r>
    </w:p>
    <w:p w14:paraId="16960845" w14:textId="068C34F1" w:rsidR="00DC7F69" w:rsidRDefault="00577600">
      <w:pPr>
        <w:shd w:val="clear" w:color="auto" w:fill="B8CCE4"/>
        <w:spacing w:after="0"/>
        <w:ind w:left="1939" w:hanging="10"/>
      </w:pPr>
      <w:r>
        <w:rPr>
          <w:rFonts w:ascii="Arial" w:eastAsia="Arial" w:hAnsi="Arial" w:cs="Arial"/>
          <w:b/>
          <w:color w:val="FF0000"/>
          <w:sz w:val="32"/>
        </w:rPr>
        <w:t>Regionale / Qualificazione 202</w:t>
      </w:r>
      <w:r w:rsidR="008D77C7">
        <w:rPr>
          <w:rFonts w:ascii="Arial" w:eastAsia="Arial" w:hAnsi="Arial" w:cs="Arial"/>
          <w:b/>
          <w:color w:val="FF0000"/>
          <w:sz w:val="32"/>
        </w:rPr>
        <w:t>2</w:t>
      </w:r>
    </w:p>
    <w:p w14:paraId="14C80FC4" w14:textId="77777777" w:rsidR="00DC7F69" w:rsidRDefault="00577600">
      <w:pPr>
        <w:shd w:val="clear" w:color="auto" w:fill="B8CCE4"/>
        <w:spacing w:after="0"/>
        <w:ind w:left="1929"/>
        <w:jc w:val="center"/>
      </w:pPr>
      <w:r>
        <w:rPr>
          <w:rFonts w:ascii="Arial" w:eastAsia="Arial" w:hAnsi="Arial" w:cs="Arial"/>
          <w:b/>
          <w:color w:val="00000A"/>
          <w:sz w:val="24"/>
        </w:rPr>
        <w:t xml:space="preserve"> </w:t>
      </w:r>
    </w:p>
    <w:p w14:paraId="5A119DBB" w14:textId="77777777" w:rsidR="00DC7F69" w:rsidRDefault="00577600">
      <w:pPr>
        <w:spacing w:after="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70DCEC5E" w14:textId="77777777" w:rsidR="00DC7F69" w:rsidRDefault="00577600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6664BF64" w14:textId="77777777" w:rsidR="00DC7F69" w:rsidRDefault="00577600">
      <w:pPr>
        <w:spacing w:after="12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tbl>
      <w:tblPr>
        <w:tblStyle w:val="TableGrid"/>
        <w:tblpPr w:vertAnchor="text" w:tblpX="1413" w:tblpY="-52"/>
        <w:tblOverlap w:val="never"/>
        <w:tblW w:w="4309" w:type="dxa"/>
        <w:tblInd w:w="0" w:type="dxa"/>
        <w:tblCellMar>
          <w:top w:w="52" w:type="dxa"/>
        </w:tblCellMar>
        <w:tblLook w:val="04A0" w:firstRow="1" w:lastRow="0" w:firstColumn="1" w:lastColumn="0" w:noHBand="0" w:noVBand="1"/>
      </w:tblPr>
      <w:tblGrid>
        <w:gridCol w:w="4309"/>
      </w:tblGrid>
      <w:tr w:rsidR="00DC7F69" w:rsidRPr="00784CAB" w14:paraId="61DF40F1" w14:textId="77777777">
        <w:trPr>
          <w:trHeight w:val="281"/>
        </w:trPr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420F593D" w14:textId="6CC88A35" w:rsidR="00DC7F69" w:rsidRPr="008D77C7" w:rsidRDefault="00577600">
            <w:pPr>
              <w:ind w:right="-3"/>
              <w:jc w:val="both"/>
              <w:rPr>
                <w:lang w:val="it-IT"/>
              </w:rPr>
            </w:pP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: </w:t>
            </w:r>
            <w:r w:rsidR="00784CA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Circolo La sequoia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– vi</w:t>
            </w:r>
            <w:r w:rsidR="00784CA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a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</w:t>
            </w:r>
            <w:r w:rsidR="0046542D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S. De Vita 5</w:t>
            </w:r>
            <w:r w:rsidR="00784CA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–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</w:t>
            </w:r>
            <w:r w:rsidR="00784CA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Pellezzano (sa)</w:t>
            </w:r>
          </w:p>
        </w:tc>
      </w:tr>
    </w:tbl>
    <w:p w14:paraId="4CCB37D7" w14:textId="77777777" w:rsidR="00DC7F69" w:rsidRPr="008D77C7" w:rsidRDefault="00577600">
      <w:pPr>
        <w:spacing w:after="34"/>
        <w:ind w:left="10" w:right="3919" w:hanging="10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>Sede di Gara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2B2A083A" w14:textId="3FDE3B69" w:rsidR="00DC7F69" w:rsidRPr="008D77C7" w:rsidRDefault="00577600">
      <w:pPr>
        <w:spacing w:after="34"/>
        <w:ind w:left="419" w:right="3919" w:hanging="10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>Quozienti di Ammissione alla Serie B 202</w:t>
      </w:r>
      <w:r>
        <w:rPr>
          <w:rFonts w:ascii="Trebuchet MS" w:eastAsia="Trebuchet MS" w:hAnsi="Trebuchet MS" w:cs="Trebuchet MS"/>
          <w:b/>
          <w:color w:val="00000A"/>
          <w:sz w:val="24"/>
          <w:lang w:val="it-IT"/>
        </w:rPr>
        <w:t>2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068A59BD" w14:textId="6DEA042F" w:rsidR="00DC7F69" w:rsidRPr="008D77C7" w:rsidRDefault="00577600">
      <w:pPr>
        <w:spacing w:after="33"/>
        <w:ind w:left="424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FFFF00"/>
          <w:lang w:val="it-IT"/>
        </w:rPr>
        <w:t xml:space="preserve">                           </w:t>
      </w:r>
      <w:r w:rsidR="00784CAB">
        <w:rPr>
          <w:rFonts w:ascii="Trebuchet MS" w:eastAsia="Trebuchet MS" w:hAnsi="Trebuchet MS" w:cs="Trebuchet MS"/>
          <w:b/>
          <w:color w:val="00000A"/>
          <w:sz w:val="24"/>
          <w:shd w:val="clear" w:color="auto" w:fill="FFFF00"/>
          <w:lang w:val="it-IT"/>
        </w:rPr>
        <w:t>1</w:t>
      </w: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FFFF00"/>
          <w:lang w:val="it-IT"/>
        </w:rPr>
        <w:t xml:space="preserve">                     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.                                                              </w:t>
      </w: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 xml:space="preserve">       </w:t>
      </w:r>
    </w:p>
    <w:p w14:paraId="04A151C6" w14:textId="77777777" w:rsidR="00DC7F69" w:rsidRPr="008D77C7" w:rsidRDefault="00577600">
      <w:pPr>
        <w:spacing w:after="40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b/>
          <w:color w:val="00000A"/>
          <w:sz w:val="24"/>
          <w:lang w:val="it-IT"/>
        </w:rPr>
        <w:t xml:space="preserve"> </w:t>
      </w:r>
    </w:p>
    <w:p w14:paraId="3BCACF8E" w14:textId="77777777" w:rsidR="00DC7F69" w:rsidRPr="008D77C7" w:rsidRDefault="00577600">
      <w:pPr>
        <w:spacing w:after="33"/>
        <w:ind w:left="419" w:hanging="10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00FFFF"/>
          <w:lang w:val="it-IT"/>
        </w:rPr>
        <w:t xml:space="preserve">                        CIRCOLARE    DI    SVOLGIMENTO</w:t>
      </w: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 xml:space="preserve">                            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6E893E05" w14:textId="77777777" w:rsidR="00DC7F69" w:rsidRPr="008D77C7" w:rsidRDefault="00577600">
      <w:pPr>
        <w:spacing w:after="40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b/>
          <w:color w:val="00000A"/>
          <w:sz w:val="24"/>
          <w:lang w:val="it-IT"/>
        </w:rPr>
        <w:t xml:space="preserve"> </w:t>
      </w:r>
    </w:p>
    <w:p w14:paraId="221D31F1" w14:textId="5757B9B0" w:rsidR="00DC7F69" w:rsidRPr="008D77C7" w:rsidRDefault="00577600">
      <w:pPr>
        <w:spacing w:after="45" w:line="248" w:lineRule="auto"/>
        <w:ind w:left="419" w:hanging="10"/>
        <w:jc w:val="both"/>
        <w:rPr>
          <w:lang w:val="it-IT"/>
        </w:rPr>
      </w:pP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Svolgimento :  </w:t>
      </w: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 xml:space="preserve">FASE  UNICA 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– </w:t>
      </w:r>
      <w:r w:rsid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 xml:space="preserve">SABATO </w:t>
      </w:r>
      <w:r w:rsidR="00784CAB">
        <w:rPr>
          <w:rFonts w:ascii="Trebuchet MS" w:eastAsia="Trebuchet MS" w:hAnsi="Trebuchet MS" w:cs="Trebuchet MS"/>
          <w:b/>
          <w:color w:val="00000A"/>
          <w:sz w:val="24"/>
          <w:lang w:val="it-IT"/>
        </w:rPr>
        <w:t>23</w:t>
      </w:r>
      <w:r w:rsid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 xml:space="preserve"> OTTOBRE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– ore 1</w:t>
      </w:r>
      <w:r w:rsidR="004F6A0F">
        <w:rPr>
          <w:rFonts w:ascii="Trebuchet MS" w:eastAsia="Trebuchet MS" w:hAnsi="Trebuchet MS" w:cs="Trebuchet MS"/>
          <w:color w:val="00000A"/>
          <w:sz w:val="24"/>
          <w:lang w:val="it-IT"/>
        </w:rPr>
        <w:t>4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.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>30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controllo coppie. </w:t>
      </w:r>
    </w:p>
    <w:p w14:paraId="5511A239" w14:textId="77777777" w:rsidR="00DC7F69" w:rsidRPr="008D77C7" w:rsidRDefault="00577600">
      <w:pPr>
        <w:spacing w:after="36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20893CFA" w14:textId="77777777" w:rsidR="00DC7F69" w:rsidRPr="008D77C7" w:rsidRDefault="00577600">
      <w:pPr>
        <w:spacing w:after="63"/>
        <w:ind w:left="419" w:right="3919" w:hanging="10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>Modalità di svolgimento :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4BF4F53F" w14:textId="7C5D579A" w:rsidR="00DC7F69" w:rsidRPr="008D77C7" w:rsidRDefault="00577600">
      <w:pPr>
        <w:spacing w:after="45" w:line="248" w:lineRule="auto"/>
        <w:ind w:left="419" w:hanging="10"/>
        <w:jc w:val="both"/>
        <w:rPr>
          <w:lang w:val="it-IT"/>
        </w:rPr>
      </w:pP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Le coppie partecipanti giocheranno 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>2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sessioni di </w:t>
      </w:r>
      <w:r w:rsidR="008D77C7">
        <w:rPr>
          <w:rFonts w:ascii="Trebuchet MS" w:eastAsia="Trebuchet MS" w:hAnsi="Trebuchet MS" w:cs="Trebuchet MS"/>
          <w:color w:val="00000A"/>
          <w:sz w:val="24"/>
          <w:lang w:val="it-IT"/>
        </w:rPr>
        <w:t>Howell</w:t>
      </w:r>
      <w:r w:rsidR="004F6A0F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da 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>20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board. 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>(totale 40 board)</w:t>
      </w:r>
    </w:p>
    <w:p w14:paraId="0F715518" w14:textId="77777777" w:rsidR="00DC7F69" w:rsidRPr="008D77C7" w:rsidRDefault="00577600">
      <w:pPr>
        <w:spacing w:after="36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09DA4014" w14:textId="29A90824" w:rsidR="00DC7F69" w:rsidRPr="008D77C7" w:rsidRDefault="00577600">
      <w:pPr>
        <w:spacing w:after="33"/>
        <w:ind w:left="419" w:hanging="10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00FFFF"/>
          <w:lang w:val="it-IT"/>
        </w:rPr>
        <w:t xml:space="preserve">Arbitro : </w:t>
      </w:r>
      <w:r w:rsidR="00784CAB">
        <w:rPr>
          <w:rFonts w:ascii="Trebuchet MS" w:eastAsia="Trebuchet MS" w:hAnsi="Trebuchet MS" w:cs="Trebuchet MS"/>
          <w:b/>
          <w:color w:val="00000A"/>
          <w:sz w:val="24"/>
          <w:shd w:val="clear" w:color="auto" w:fill="00FFFF"/>
          <w:lang w:val="it-IT"/>
        </w:rPr>
        <w:t>Giuseppe Zolzettich</w:t>
      </w: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00FFFF"/>
          <w:lang w:val="it-IT"/>
        </w:rPr>
        <w:t>.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14D90840" w14:textId="77777777" w:rsidR="00DC7F69" w:rsidRPr="008D77C7" w:rsidRDefault="00577600">
      <w:pPr>
        <w:spacing w:after="0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651E2F94" w14:textId="674775A9" w:rsidR="00DC7F69" w:rsidRPr="008D77C7" w:rsidRDefault="00577600">
      <w:pPr>
        <w:spacing w:after="11" w:line="248" w:lineRule="auto"/>
        <w:ind w:left="419" w:hanging="10"/>
        <w:jc w:val="both"/>
        <w:rPr>
          <w:lang w:val="it-IT"/>
        </w:rPr>
      </w:pP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Inizio della prima sessione  H. 1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>4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,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>45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con 1</w:t>
      </w:r>
      <w:r w:rsidR="008D77C7">
        <w:rPr>
          <w:rFonts w:ascii="Trebuchet MS" w:eastAsia="Trebuchet MS" w:hAnsi="Trebuchet MS" w:cs="Trebuchet MS"/>
          <w:color w:val="00000A"/>
          <w:sz w:val="24"/>
          <w:lang w:val="it-IT"/>
        </w:rPr>
        <w:t>0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,00 minuti di pausa</w:t>
      </w:r>
      <w:r w:rsidR="004F6A0F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tra le 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2 </w:t>
      </w:r>
      <w:r w:rsidR="004F6A0F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sessioni. Ogni sessione 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durerà </w:t>
      </w:r>
      <w:r w:rsidR="004F6A0F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circa 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h. </w:t>
      </w:r>
      <w:r w:rsidR="004F6A0F">
        <w:rPr>
          <w:rFonts w:ascii="Trebuchet MS" w:eastAsia="Trebuchet MS" w:hAnsi="Trebuchet MS" w:cs="Trebuchet MS"/>
          <w:color w:val="00000A"/>
          <w:sz w:val="24"/>
          <w:lang w:val="it-IT"/>
        </w:rPr>
        <w:t>2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,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>40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. </w:t>
      </w:r>
      <w:r w:rsidR="00D129A0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Intorno alle 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2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>0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,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>15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  <w:r w:rsidR="00D129A0">
        <w:rPr>
          <w:rFonts w:ascii="Trebuchet MS" w:eastAsia="Trebuchet MS" w:hAnsi="Trebuchet MS" w:cs="Trebuchet MS"/>
          <w:color w:val="00000A"/>
          <w:sz w:val="24"/>
          <w:lang w:val="it-IT"/>
        </w:rPr>
        <w:t>è previsto il termine della competizione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a cui seguiranno gli opportuni conteggi. </w:t>
      </w:r>
    </w:p>
    <w:tbl>
      <w:tblPr>
        <w:tblStyle w:val="TableGrid"/>
        <w:tblW w:w="9215" w:type="dxa"/>
        <w:tblInd w:w="424" w:type="dxa"/>
        <w:tblCellMar>
          <w:top w:w="47" w:type="dxa"/>
        </w:tblCellMar>
        <w:tblLook w:val="04A0" w:firstRow="1" w:lastRow="0" w:firstColumn="1" w:lastColumn="0" w:noHBand="0" w:noVBand="1"/>
      </w:tblPr>
      <w:tblGrid>
        <w:gridCol w:w="4993"/>
        <w:gridCol w:w="188"/>
        <w:gridCol w:w="4034"/>
      </w:tblGrid>
      <w:tr w:rsidR="00DC7F69" w:rsidRPr="00784CAB" w14:paraId="69365381" w14:textId="77777777">
        <w:trPr>
          <w:trHeight w:val="28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521420AC" w14:textId="43E6FB5D" w:rsidR="00DC7F69" w:rsidRPr="008D77C7" w:rsidRDefault="00577600">
            <w:pPr>
              <w:jc w:val="both"/>
              <w:rPr>
                <w:lang w:val="it-IT"/>
              </w:rPr>
            </w:pP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La coppia prima classificata,</w:t>
            </w:r>
            <w:r w:rsidR="00784CA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che ne abbia diritto,</w:t>
            </w:r>
            <w:r w:rsidR="00784CA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acquisirà il titolo  di Campione </w:t>
            </w:r>
          </w:p>
        </w:tc>
      </w:tr>
      <w:tr w:rsidR="00DC7F69" w:rsidRPr="008D77C7" w14:paraId="7B368920" w14:textId="77777777">
        <w:trPr>
          <w:trHeight w:val="280"/>
        </w:trPr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642E60B7" w14:textId="616032E5" w:rsidR="00DC7F69" w:rsidRPr="008D77C7" w:rsidRDefault="00577600">
            <w:pPr>
              <w:jc w:val="both"/>
              <w:rPr>
                <w:lang w:val="it-IT"/>
              </w:rPr>
            </w:pP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Regionale di Società  </w:t>
            </w:r>
            <w:r w:rsidR="00784CAB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Femminile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20</w:t>
            </w:r>
            <w:r w:rsid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21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.</w:t>
            </w: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1390D" w14:textId="77777777" w:rsidR="00DC7F69" w:rsidRPr="008D77C7" w:rsidRDefault="00577600">
            <w:pPr>
              <w:rPr>
                <w:lang w:val="it-IT"/>
              </w:rPr>
            </w:pP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</w:t>
            </w:r>
          </w:p>
        </w:tc>
      </w:tr>
      <w:tr w:rsidR="00DC7F69" w:rsidRPr="00784CAB" w14:paraId="4D7F5DF8" w14:textId="77777777">
        <w:trPr>
          <w:trHeight w:val="560"/>
        </w:trPr>
        <w:tc>
          <w:tcPr>
            <w:tcW w:w="9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763795EB" w14:textId="4C021E3F" w:rsidR="00DC7F69" w:rsidRPr="008D77C7" w:rsidRDefault="00577600">
            <w:pPr>
              <w:jc w:val="both"/>
              <w:rPr>
                <w:lang w:val="it-IT"/>
              </w:rPr>
            </w:pP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Il Campionato è valido per la qualificazione alla serie B fase Nazionale del 202</w:t>
            </w:r>
            <w:r w:rsid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2</w:t>
            </w: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,il numero di coppie che acquisiranno il diritto a partecipare alla fase Nazionale </w:t>
            </w:r>
          </w:p>
        </w:tc>
      </w:tr>
      <w:tr w:rsidR="00DC7F69" w:rsidRPr="00784CAB" w14:paraId="17C2C6F7" w14:textId="77777777">
        <w:trPr>
          <w:trHeight w:val="276"/>
        </w:trPr>
        <w:tc>
          <w:tcPr>
            <w:tcW w:w="51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FFFF"/>
          </w:tcPr>
          <w:p w14:paraId="2A44C7D7" w14:textId="00827483" w:rsidR="00DC7F69" w:rsidRPr="008D77C7" w:rsidRDefault="00784CAB">
            <w:pPr>
              <w:jc w:val="both"/>
              <w:rPr>
                <w:lang w:val="it-IT"/>
              </w:rPr>
            </w:pPr>
            <w:r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È 1</w:t>
            </w:r>
            <w:r w:rsidR="00577600"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>.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2BB3474B" w14:textId="77777777" w:rsidR="00DC7F69" w:rsidRPr="008D77C7" w:rsidRDefault="00577600">
            <w:pPr>
              <w:rPr>
                <w:lang w:val="it-IT"/>
              </w:rPr>
            </w:pPr>
            <w:r w:rsidRPr="008D77C7">
              <w:rPr>
                <w:rFonts w:ascii="Trebuchet MS" w:eastAsia="Trebuchet MS" w:hAnsi="Trebuchet MS" w:cs="Trebuchet MS"/>
                <w:b/>
                <w:color w:val="00000A"/>
                <w:sz w:val="24"/>
                <w:lang w:val="it-IT"/>
              </w:rPr>
              <w:t xml:space="preserve"> </w:t>
            </w:r>
          </w:p>
        </w:tc>
      </w:tr>
    </w:tbl>
    <w:p w14:paraId="2657A67B" w14:textId="77777777" w:rsidR="00DC7F69" w:rsidRPr="008D77C7" w:rsidRDefault="00577600">
      <w:pPr>
        <w:spacing w:after="0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0B9A91BB" w14:textId="2F23485B" w:rsidR="00DC7F69" w:rsidRPr="008D77C7" w:rsidRDefault="00577600">
      <w:pPr>
        <w:spacing w:after="45" w:line="248" w:lineRule="auto"/>
        <w:ind w:left="419" w:hanging="10"/>
        <w:jc w:val="both"/>
        <w:rPr>
          <w:lang w:val="it-IT"/>
        </w:rPr>
      </w:pP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Ogni coppia dovrà presentarsi munita di due copie della Carta delle Convenzioni correttamente e compiutamente compilate (dal sito FIGB si possono scaricare modelli in bianco) </w:t>
      </w:r>
      <w:r w:rsid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e di </w:t>
      </w:r>
      <w:r w:rsidR="008D77C7" w:rsidRPr="00B94214">
        <w:rPr>
          <w:rFonts w:ascii="Trebuchet MS" w:eastAsia="Trebuchet MS" w:hAnsi="Trebuchet MS" w:cs="Trebuchet MS"/>
          <w:b/>
          <w:bCs/>
          <w:color w:val="auto"/>
          <w:sz w:val="24"/>
          <w:highlight w:val="green"/>
          <w:lang w:val="it-IT"/>
        </w:rPr>
        <w:t>GREEN PASS</w:t>
      </w:r>
      <w:r w:rsidR="008D77C7">
        <w:rPr>
          <w:rFonts w:ascii="Trebuchet MS" w:eastAsia="Trebuchet MS" w:hAnsi="Trebuchet MS" w:cs="Trebuchet MS"/>
          <w:color w:val="00000A"/>
          <w:sz w:val="24"/>
          <w:lang w:val="it-IT"/>
        </w:rPr>
        <w:t>.</w:t>
      </w:r>
    </w:p>
    <w:p w14:paraId="43D56CA1" w14:textId="77777777" w:rsidR="00DC7F69" w:rsidRPr="008D77C7" w:rsidRDefault="00577600">
      <w:pPr>
        <w:spacing w:after="0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b/>
          <w:color w:val="FF007F"/>
          <w:sz w:val="26"/>
          <w:lang w:val="it-IT"/>
        </w:rPr>
        <w:t xml:space="preserve"> </w:t>
      </w:r>
    </w:p>
    <w:p w14:paraId="6DB53114" w14:textId="27BC7FD0" w:rsidR="00DC7F69" w:rsidRPr="008D77C7" w:rsidRDefault="00577600">
      <w:pPr>
        <w:spacing w:after="43" w:line="237" w:lineRule="auto"/>
        <w:ind w:left="424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FF007F"/>
          <w:sz w:val="26"/>
          <w:lang w:val="it-IT"/>
        </w:rPr>
        <w:t>Un tesserato che abbia già giocato nel Nazionale ,esclude dalla selezione nazionale la coppia,</w:t>
      </w:r>
      <w:r w:rsidR="00784CAB">
        <w:rPr>
          <w:rFonts w:ascii="Trebuchet MS" w:eastAsia="Trebuchet MS" w:hAnsi="Trebuchet MS" w:cs="Trebuchet MS"/>
          <w:b/>
          <w:color w:val="FF007F"/>
          <w:sz w:val="26"/>
          <w:lang w:val="it-IT"/>
        </w:rPr>
        <w:t xml:space="preserve"> </w:t>
      </w:r>
      <w:r w:rsidRPr="008D77C7">
        <w:rPr>
          <w:rFonts w:ascii="Trebuchet MS" w:eastAsia="Trebuchet MS" w:hAnsi="Trebuchet MS" w:cs="Trebuchet MS"/>
          <w:b/>
          <w:color w:val="FF007F"/>
          <w:sz w:val="26"/>
          <w:lang w:val="it-IT"/>
        </w:rPr>
        <w:t>per cui giocherà solo per il regionale.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5B28CF3D" w14:textId="77777777" w:rsidR="00DC7F69" w:rsidRPr="008D77C7" w:rsidRDefault="00577600">
      <w:pPr>
        <w:spacing w:after="70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sz w:val="24"/>
          <w:lang w:val="it-IT"/>
        </w:rPr>
        <w:lastRenderedPageBreak/>
        <w:t xml:space="preserve"> </w:t>
      </w:r>
    </w:p>
    <w:p w14:paraId="47A3447B" w14:textId="77777777" w:rsidR="00DC7F69" w:rsidRPr="008D77C7" w:rsidRDefault="00577600">
      <w:pPr>
        <w:tabs>
          <w:tab w:val="center" w:pos="4821"/>
          <w:tab w:val="right" w:pos="9641"/>
        </w:tabs>
        <w:spacing w:after="45"/>
        <w:ind w:left="-15" w:right="-14"/>
        <w:rPr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199843" wp14:editId="61F30673">
                <wp:simplePos x="0" y="0"/>
                <wp:positionH relativeFrom="column">
                  <wp:posOffset>-17779</wp:posOffset>
                </wp:positionH>
                <wp:positionV relativeFrom="paragraph">
                  <wp:posOffset>-45704</wp:posOffset>
                </wp:positionV>
                <wp:extent cx="6156325" cy="187961"/>
                <wp:effectExtent l="0" t="0" r="0" b="0"/>
                <wp:wrapNone/>
                <wp:docPr id="2673" name="Group 2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7961"/>
                          <a:chOff x="0" y="0"/>
                          <a:chExt cx="6156325" cy="187961"/>
                        </a:xfrm>
                      </wpg:grpSpPr>
                      <wps:wsp>
                        <wps:cNvPr id="3046" name="Shape 3046"/>
                        <wps:cNvSpPr/>
                        <wps:spPr>
                          <a:xfrm>
                            <a:off x="6075109" y="20320"/>
                            <a:ext cx="6604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147320">
                                <a:moveTo>
                                  <a:pt x="0" y="0"/>
                                </a:moveTo>
                                <a:lnTo>
                                  <a:pt x="66040" y="0"/>
                                </a:lnTo>
                                <a:lnTo>
                                  <a:pt x="66040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17780" y="20320"/>
                            <a:ext cx="605726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147320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0" y="0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0" y="180341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673" style="width:484.75pt;height:14.8pt;position:absolute;z-index:-2147483643;mso-position-horizontal-relative:text;mso-position-horizontal:absolute;margin-left:-1.4pt;mso-position-vertical-relative:text;margin-top:-3.59882pt;" coordsize="61563,1879">
                <v:shape id="Shape 3050" style="position:absolute;width:660;height:1473;left:60751;top:203;" coordsize="66040,147320" path="m0,0l66040,0l66040,147320l0,147320l0,0">
                  <v:stroke weight="0pt" endcap="flat" joinstyle="miter" miterlimit="10" on="false" color="#000000" opacity="0"/>
                  <v:fill on="true" color="#00ffff"/>
                </v:shape>
                <v:shape id="Shape 3051" style="position:absolute;width:60572;height:1473;left:177;top:203;" coordsize="6057265,147320" path="m0,0l6057265,0l6057265,147320l0,147320l0,0">
                  <v:stroke weight="0pt" endcap="flat" joinstyle="miter" miterlimit="10" on="false" color="#000000" opacity="0"/>
                  <v:fill on="true" color="#00ffff"/>
                </v:shape>
                <v:shape id="Shape 3052" style="position:absolute;width:61563;height:91;left:0;top:0;" coordsize="6156325,9144" path="m0,0l6156325,0l6156325,9144l0,9144l0,0">
                  <v:stroke weight="0pt" endcap="flat" joinstyle="miter" miterlimit="10" on="false" color="#000000" opacity="0"/>
                  <v:fill on="true" color="#00000a"/>
                </v:shape>
                <v:shape id="Shape 3053" style="position:absolute;width:61563;height:91;left:0;top:1803;" coordsize="6156325,9144" path="m0,0l6156325,0l6156325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 w:rsidRPr="008D77C7">
        <w:rPr>
          <w:rFonts w:ascii="Trebuchet MS" w:eastAsia="Trebuchet MS" w:hAnsi="Trebuchet MS" w:cs="Trebuchet MS"/>
          <w:color w:val="00000A"/>
          <w:sz w:val="20"/>
          <w:lang w:val="it-IT"/>
        </w:rPr>
        <w:t xml:space="preserve">Comitato Regionale della Campania </w:t>
      </w:r>
      <w:r w:rsidRPr="008D77C7">
        <w:rPr>
          <w:rFonts w:ascii="Trebuchet MS" w:eastAsia="Trebuchet MS" w:hAnsi="Trebuchet MS" w:cs="Trebuchet MS"/>
          <w:color w:val="00000A"/>
          <w:sz w:val="20"/>
          <w:lang w:val="it-IT"/>
        </w:rPr>
        <w:tab/>
        <w:t xml:space="preserve">Circolare  </w:t>
      </w:r>
      <w:r w:rsidRPr="008D77C7">
        <w:rPr>
          <w:rFonts w:ascii="Trebuchet MS" w:eastAsia="Trebuchet MS" w:hAnsi="Trebuchet MS" w:cs="Trebuchet MS"/>
          <w:color w:val="00000A"/>
          <w:sz w:val="20"/>
          <w:lang w:val="it-IT"/>
        </w:rPr>
        <w:tab/>
        <w:t xml:space="preserve">                                                     Pagina </w:t>
      </w:r>
      <w:r w:rsidRPr="008D77C7">
        <w:rPr>
          <w:rFonts w:ascii="Times New Roman" w:eastAsia="Times New Roman" w:hAnsi="Times New Roman" w:cs="Times New Roman"/>
          <w:color w:val="00000A"/>
          <w:sz w:val="20"/>
          <w:lang w:val="it-IT"/>
        </w:rPr>
        <w:t xml:space="preserve">1 </w:t>
      </w:r>
    </w:p>
    <w:p w14:paraId="5D86FD0C" w14:textId="77777777" w:rsidR="00DC7F69" w:rsidRPr="008D77C7" w:rsidRDefault="00577600">
      <w:pPr>
        <w:spacing w:after="56" w:line="239" w:lineRule="auto"/>
        <w:ind w:left="424"/>
        <w:rPr>
          <w:lang w:val="it-IT"/>
        </w:rPr>
      </w:pPr>
      <w:r w:rsidRPr="008D77C7">
        <w:rPr>
          <w:rFonts w:ascii="Trebuchet MS" w:eastAsia="Trebuchet MS" w:hAnsi="Trebuchet MS" w:cs="Trebuchet MS"/>
          <w:sz w:val="24"/>
          <w:lang w:val="it-IT"/>
        </w:rPr>
        <w:t>Il  Comitato Regionale Campania si riserva di modificare la formula di gioco in caso di sopraggiunte variazioni del numero delle coppie partecipanti.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1EA69173" w14:textId="77777777" w:rsidR="00DC7F69" w:rsidRPr="008D77C7" w:rsidRDefault="00577600">
      <w:pPr>
        <w:spacing w:after="0"/>
        <w:ind w:left="424"/>
        <w:rPr>
          <w:lang w:val="it-IT"/>
        </w:rPr>
      </w:pPr>
      <w:r w:rsidRPr="008D77C7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14:paraId="7726A551" w14:textId="77777777" w:rsidR="00DC7F69" w:rsidRPr="008D77C7" w:rsidRDefault="00577600">
      <w:pPr>
        <w:spacing w:after="0"/>
        <w:rPr>
          <w:lang w:val="it-IT"/>
        </w:rPr>
      </w:pP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20A10BA4" w14:textId="77777777" w:rsidR="00DC7F69" w:rsidRPr="008D77C7" w:rsidRDefault="00577600">
      <w:pPr>
        <w:spacing w:after="141"/>
        <w:rPr>
          <w:lang w:val="it-IT"/>
        </w:rPr>
      </w:pP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5D4845C1" w14:textId="77777777" w:rsidR="00DC7F69" w:rsidRPr="008D77C7" w:rsidRDefault="00577600">
      <w:pPr>
        <w:pStyle w:val="Titolo1"/>
        <w:rPr>
          <w:lang w:val="it-IT"/>
        </w:rPr>
      </w:pPr>
      <w:r w:rsidRPr="008D77C7">
        <w:rPr>
          <w:lang w:val="it-IT"/>
        </w:rPr>
        <w:t xml:space="preserve">   Prestiti</w:t>
      </w:r>
      <w:r w:rsidRPr="008D77C7">
        <w:rPr>
          <w:shd w:val="clear" w:color="auto" w:fill="auto"/>
          <w:lang w:val="it-IT"/>
        </w:rPr>
        <w:t xml:space="preserve">     </w:t>
      </w:r>
    </w:p>
    <w:p w14:paraId="38A8D947" w14:textId="05800737" w:rsidR="00DC7F69" w:rsidRPr="008D77C7" w:rsidRDefault="00577600">
      <w:pPr>
        <w:spacing w:after="45" w:line="248" w:lineRule="auto"/>
        <w:ind w:left="419" w:hanging="10"/>
        <w:jc w:val="both"/>
        <w:rPr>
          <w:lang w:val="it-IT"/>
        </w:rPr>
      </w:pP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Il giocatore di qualsiasi categoria ,tra quelle ammesse può essere ceduto per essere schierato in coppia di una differente</w:t>
      </w:r>
      <w:r w:rsidR="00784CAB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altra ASD mediante : </w:t>
      </w:r>
    </w:p>
    <w:p w14:paraId="40A43C4E" w14:textId="77777777" w:rsidR="00DC7F69" w:rsidRPr="008D77C7" w:rsidRDefault="00577600">
      <w:pPr>
        <w:spacing w:after="16"/>
        <w:ind w:left="424"/>
        <w:rPr>
          <w:lang w:val="it-IT"/>
        </w:rPr>
      </w:pP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77AA490F" w14:textId="77777777" w:rsidR="00DC7F69" w:rsidRPr="008D77C7" w:rsidRDefault="00577600">
      <w:pPr>
        <w:numPr>
          <w:ilvl w:val="0"/>
          <w:numId w:val="1"/>
        </w:numPr>
        <w:spacing w:after="0" w:line="248" w:lineRule="auto"/>
        <w:ind w:right="2" w:hanging="360"/>
        <w:jc w:val="both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00FFFF"/>
          <w:lang w:val="it-IT"/>
        </w:rPr>
        <w:t>Prestito.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La quota prestito è fissata in </w:t>
      </w: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FFFF00"/>
          <w:lang w:val="it-IT"/>
        </w:rPr>
        <w:t>€ 0,00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(zero ovvero gratuito) per giocatore. </w:t>
      </w: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>Negli stessi termini dell’iscrizione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, il modulo di cessione dei prestiti, debitamente compilato e firmato dal Presidente dell’ASD cedente, deve essere tenuto agli atti dall’Affiliato cessionario.</w:t>
      </w: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5AC1C4A6" w14:textId="77777777" w:rsidR="00DC7F69" w:rsidRPr="008D77C7" w:rsidRDefault="00577600">
      <w:pPr>
        <w:spacing w:after="16"/>
        <w:ind w:left="784"/>
        <w:rPr>
          <w:lang w:val="it-IT"/>
        </w:rPr>
      </w:pP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</w:t>
      </w:r>
    </w:p>
    <w:p w14:paraId="56A20C6A" w14:textId="77777777" w:rsidR="00DC7F69" w:rsidRPr="008D77C7" w:rsidRDefault="00577600">
      <w:pPr>
        <w:numPr>
          <w:ilvl w:val="0"/>
          <w:numId w:val="1"/>
        </w:numPr>
        <w:spacing w:after="8861" w:line="245" w:lineRule="auto"/>
        <w:ind w:right="2" w:hanging="360"/>
        <w:jc w:val="both"/>
        <w:rPr>
          <w:lang w:val="it-IT"/>
        </w:rPr>
      </w:pPr>
      <w:r w:rsidRPr="008D77C7">
        <w:rPr>
          <w:rFonts w:ascii="Trebuchet MS" w:eastAsia="Trebuchet MS" w:hAnsi="Trebuchet MS" w:cs="Trebuchet MS"/>
          <w:b/>
          <w:color w:val="00000A"/>
          <w:sz w:val="24"/>
          <w:shd w:val="clear" w:color="auto" w:fill="FF00FF"/>
          <w:lang w:val="it-IT"/>
        </w:rPr>
        <w:t>Nulla-osta</w:t>
      </w:r>
      <w:r w:rsidRPr="008D77C7">
        <w:rPr>
          <w:rFonts w:ascii="Trebuchet MS" w:eastAsia="Trebuchet MS" w:hAnsi="Trebuchet MS" w:cs="Trebuchet MS"/>
          <w:b/>
          <w:color w:val="00000A"/>
          <w:sz w:val="24"/>
          <w:lang w:val="it-IT"/>
        </w:rPr>
        <w:t>.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 xml:space="preserve"> Qualora il giocatore in oggetto sia tesserato con tessera primaria per l’ASD “A” e tesserato normale per l’ASD “B”, può essere schierato dall’ASD “B”. Il modulo di cessione in </w:t>
      </w:r>
      <w:r w:rsidRPr="008D77C7">
        <w:rPr>
          <w:rFonts w:ascii="Trebuchet MS" w:eastAsia="Trebuchet MS" w:hAnsi="Trebuchet MS" w:cs="Trebuchet MS"/>
          <w:color w:val="00000A"/>
          <w:sz w:val="24"/>
          <w:shd w:val="clear" w:color="auto" w:fill="FF00FF"/>
          <w:lang w:val="it-IT"/>
        </w:rPr>
        <w:t>nulla-osta</w:t>
      </w:r>
      <w:r w:rsidRPr="008D77C7">
        <w:rPr>
          <w:rFonts w:ascii="Trebuchet MS" w:eastAsia="Trebuchet MS" w:hAnsi="Trebuchet MS" w:cs="Trebuchet MS"/>
          <w:color w:val="00000A"/>
          <w:sz w:val="24"/>
          <w:lang w:val="it-IT"/>
        </w:rPr>
        <w:t>, debitamente compilato e firmato dal Presidente dell’ASD cedente, deve essere tenuto agli atti dall’Affiliato cessionario.</w:t>
      </w:r>
      <w:r w:rsidRPr="008D77C7">
        <w:rPr>
          <w:rFonts w:ascii="Times New Roman" w:eastAsia="Times New Roman" w:hAnsi="Times New Roman" w:cs="Times New Roman"/>
          <w:color w:val="00000A"/>
          <w:sz w:val="24"/>
          <w:lang w:val="it-IT"/>
        </w:rPr>
        <w:t xml:space="preserve"> </w:t>
      </w:r>
    </w:p>
    <w:p w14:paraId="21C31EDE" w14:textId="77777777" w:rsidR="00DC7F69" w:rsidRPr="008D77C7" w:rsidRDefault="00577600">
      <w:pPr>
        <w:tabs>
          <w:tab w:val="center" w:pos="4821"/>
          <w:tab w:val="right" w:pos="9641"/>
        </w:tabs>
        <w:spacing w:after="45"/>
        <w:ind w:left="-15" w:right="-14"/>
        <w:rPr>
          <w:lang w:val="it-IT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34B47E3" wp14:editId="3A11AEB3">
                <wp:simplePos x="0" y="0"/>
                <wp:positionH relativeFrom="column">
                  <wp:posOffset>-17779</wp:posOffset>
                </wp:positionH>
                <wp:positionV relativeFrom="paragraph">
                  <wp:posOffset>-45704</wp:posOffset>
                </wp:positionV>
                <wp:extent cx="6156325" cy="187961"/>
                <wp:effectExtent l="0" t="0" r="0" b="0"/>
                <wp:wrapNone/>
                <wp:docPr id="2280" name="Group 2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325" cy="187961"/>
                          <a:chOff x="0" y="0"/>
                          <a:chExt cx="6156325" cy="187961"/>
                        </a:xfrm>
                      </wpg:grpSpPr>
                      <wps:wsp>
                        <wps:cNvPr id="3054" name="Shape 3054"/>
                        <wps:cNvSpPr/>
                        <wps:spPr>
                          <a:xfrm>
                            <a:off x="6075109" y="20320"/>
                            <a:ext cx="66040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040" h="147320">
                                <a:moveTo>
                                  <a:pt x="0" y="0"/>
                                </a:moveTo>
                                <a:lnTo>
                                  <a:pt x="66040" y="0"/>
                                </a:lnTo>
                                <a:lnTo>
                                  <a:pt x="66040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17780" y="20320"/>
                            <a:ext cx="605726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265" h="147320">
                                <a:moveTo>
                                  <a:pt x="0" y="0"/>
                                </a:moveTo>
                                <a:lnTo>
                                  <a:pt x="6057265" y="0"/>
                                </a:lnTo>
                                <a:lnTo>
                                  <a:pt x="6057265" y="147320"/>
                                </a:lnTo>
                                <a:lnTo>
                                  <a:pt x="0" y="147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0" y="0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0" y="180341"/>
                            <a:ext cx="615632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325" h="9144">
                                <a:moveTo>
                                  <a:pt x="0" y="0"/>
                                </a:moveTo>
                                <a:lnTo>
                                  <a:pt x="6156325" y="0"/>
                                </a:lnTo>
                                <a:lnTo>
                                  <a:pt x="615632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280" style="width:484.75pt;height:14.8pt;position:absolute;z-index:-2147483643;mso-position-horizontal-relative:text;mso-position-horizontal:absolute;margin-left:-1.4pt;mso-position-vertical-relative:text;margin-top:-3.59882pt;" coordsize="61563,1879">
                <v:shape id="Shape 3058" style="position:absolute;width:660;height:1473;left:60751;top:203;" coordsize="66040,147320" path="m0,0l66040,0l66040,147320l0,147320l0,0">
                  <v:stroke weight="0pt" endcap="flat" joinstyle="miter" miterlimit="10" on="false" color="#000000" opacity="0"/>
                  <v:fill on="true" color="#00ffff"/>
                </v:shape>
                <v:shape id="Shape 3059" style="position:absolute;width:60572;height:1473;left:177;top:203;" coordsize="6057265,147320" path="m0,0l6057265,0l6057265,147320l0,147320l0,0">
                  <v:stroke weight="0pt" endcap="flat" joinstyle="miter" miterlimit="10" on="false" color="#000000" opacity="0"/>
                  <v:fill on="true" color="#00ffff"/>
                </v:shape>
                <v:shape id="Shape 3060" style="position:absolute;width:61563;height:91;left:0;top:0;" coordsize="6156325,9144" path="m0,0l6156325,0l6156325,9144l0,9144l0,0">
                  <v:stroke weight="0pt" endcap="flat" joinstyle="miter" miterlimit="10" on="false" color="#000000" opacity="0"/>
                  <v:fill on="true" color="#00000a"/>
                </v:shape>
                <v:shape id="Shape 3061" style="position:absolute;width:61563;height:91;left:0;top:1803;" coordsize="6156325,9144" path="m0,0l6156325,0l6156325,9144l0,9144l0,0">
                  <v:stroke weight="0pt" endcap="flat" joinstyle="miter" miterlimit="10" on="false" color="#000000" opacity="0"/>
                  <v:fill on="true" color="#00000a"/>
                </v:shape>
              </v:group>
            </w:pict>
          </mc:Fallback>
        </mc:AlternateContent>
      </w:r>
      <w:r w:rsidRPr="008D77C7">
        <w:rPr>
          <w:rFonts w:ascii="Trebuchet MS" w:eastAsia="Trebuchet MS" w:hAnsi="Trebuchet MS" w:cs="Trebuchet MS"/>
          <w:color w:val="00000A"/>
          <w:sz w:val="20"/>
          <w:lang w:val="it-IT"/>
        </w:rPr>
        <w:t xml:space="preserve">Comitato Regionale della Campania </w:t>
      </w:r>
      <w:r w:rsidRPr="008D77C7">
        <w:rPr>
          <w:rFonts w:ascii="Trebuchet MS" w:eastAsia="Trebuchet MS" w:hAnsi="Trebuchet MS" w:cs="Trebuchet MS"/>
          <w:color w:val="00000A"/>
          <w:sz w:val="20"/>
          <w:lang w:val="it-IT"/>
        </w:rPr>
        <w:tab/>
        <w:t xml:space="preserve">Circolare  </w:t>
      </w:r>
      <w:r w:rsidRPr="008D77C7">
        <w:rPr>
          <w:rFonts w:ascii="Trebuchet MS" w:eastAsia="Trebuchet MS" w:hAnsi="Trebuchet MS" w:cs="Trebuchet MS"/>
          <w:color w:val="00000A"/>
          <w:sz w:val="20"/>
          <w:lang w:val="it-IT"/>
        </w:rPr>
        <w:tab/>
        <w:t xml:space="preserve">                                                     Pagina </w:t>
      </w:r>
      <w:r w:rsidRPr="008D77C7">
        <w:rPr>
          <w:rFonts w:ascii="Times New Roman" w:eastAsia="Times New Roman" w:hAnsi="Times New Roman" w:cs="Times New Roman"/>
          <w:color w:val="00000A"/>
          <w:sz w:val="20"/>
          <w:lang w:val="it-IT"/>
        </w:rPr>
        <w:t xml:space="preserve">2 </w:t>
      </w:r>
    </w:p>
    <w:sectPr w:rsidR="00DC7F69" w:rsidRPr="008D77C7">
      <w:pgSz w:w="11908" w:h="16836"/>
      <w:pgMar w:top="1134" w:right="1135" w:bottom="116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161C"/>
    <w:multiLevelType w:val="hybridMultilevel"/>
    <w:tmpl w:val="AD9A5EBC"/>
    <w:lvl w:ilvl="0" w:tplc="D8908BB2">
      <w:start w:val="1"/>
      <w:numFmt w:val="decimal"/>
      <w:lvlText w:val="%1."/>
      <w:lvlJc w:val="left"/>
      <w:pPr>
        <w:ind w:left="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EACC74">
      <w:start w:val="1"/>
      <w:numFmt w:val="lowerLetter"/>
      <w:lvlText w:val="%2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B4B30A">
      <w:start w:val="1"/>
      <w:numFmt w:val="lowerRoman"/>
      <w:lvlText w:val="%3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C1F72">
      <w:start w:val="1"/>
      <w:numFmt w:val="decimal"/>
      <w:lvlText w:val="%4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CE7B5A">
      <w:start w:val="1"/>
      <w:numFmt w:val="lowerLetter"/>
      <w:lvlText w:val="%5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4B874">
      <w:start w:val="1"/>
      <w:numFmt w:val="lowerRoman"/>
      <w:lvlText w:val="%6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46D1CE">
      <w:start w:val="1"/>
      <w:numFmt w:val="decimal"/>
      <w:lvlText w:val="%7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145ADE">
      <w:start w:val="1"/>
      <w:numFmt w:val="lowerLetter"/>
      <w:lvlText w:val="%8"/>
      <w:lvlJc w:val="left"/>
      <w:pPr>
        <w:ind w:left="5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6675E">
      <w:start w:val="1"/>
      <w:numFmt w:val="lowerRoman"/>
      <w:lvlText w:val="%9"/>
      <w:lvlJc w:val="left"/>
      <w:pPr>
        <w:ind w:left="6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69"/>
    <w:rsid w:val="00064FD8"/>
    <w:rsid w:val="00090F4C"/>
    <w:rsid w:val="0046542D"/>
    <w:rsid w:val="004F6A0F"/>
    <w:rsid w:val="00577600"/>
    <w:rsid w:val="00784CAB"/>
    <w:rsid w:val="008D77C7"/>
    <w:rsid w:val="00B94214"/>
    <w:rsid w:val="00D129A0"/>
    <w:rsid w:val="00D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0D93E"/>
  <w15:docId w15:val="{CA9124D5-52CC-4958-8915-E3C2B4E5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hd w:val="clear" w:color="auto" w:fill="B8CCE4"/>
      <w:spacing w:after="12"/>
      <w:ind w:right="3"/>
      <w:jc w:val="center"/>
      <w:outlineLvl w:val="0"/>
    </w:pPr>
    <w:rPr>
      <w:rFonts w:ascii="Trebuchet MS" w:eastAsia="Trebuchet MS" w:hAnsi="Trebuchet MS" w:cs="Trebuchet MS"/>
      <w:b/>
      <w:color w:val="00000A"/>
      <w:sz w:val="32"/>
      <w:shd w:val="clear" w:color="auto" w:fill="FFFF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rebuchet MS" w:eastAsia="Trebuchet MS" w:hAnsi="Trebuchet MS" w:cs="Trebuchet MS"/>
      <w:b/>
      <w:color w:val="00000A"/>
      <w:sz w:val="32"/>
      <w:shd w:val="clear" w:color="auto" w:fill="FFFF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cp:keywords/>
  <cp:lastModifiedBy>Pietro Luca Bevilacqua</cp:lastModifiedBy>
  <cp:revision>9</cp:revision>
  <dcterms:created xsi:type="dcterms:W3CDTF">2021-10-08T06:12:00Z</dcterms:created>
  <dcterms:modified xsi:type="dcterms:W3CDTF">2021-10-21T11:44:00Z</dcterms:modified>
</cp:coreProperties>
</file>