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9" w:type="dxa"/>
        <w:tblInd w:w="48" w:type="dxa"/>
        <w:tblLook w:val="04A0" w:firstRow="1" w:lastRow="0" w:firstColumn="1" w:lastColumn="0" w:noHBand="0" w:noVBand="1"/>
      </w:tblPr>
      <w:tblGrid>
        <w:gridCol w:w="1793"/>
        <w:gridCol w:w="6089"/>
        <w:gridCol w:w="1727"/>
      </w:tblGrid>
      <w:tr w:rsidR="00827CF8" w14:paraId="3D350B05" w14:textId="77777777">
        <w:trPr>
          <w:trHeight w:val="1547"/>
        </w:trPr>
        <w:tc>
          <w:tcPr>
            <w:tcW w:w="1793" w:type="dxa"/>
            <w:tcBorders>
              <w:top w:val="nil"/>
              <w:left w:val="nil"/>
              <w:bottom w:val="nil"/>
              <w:right w:val="nil"/>
            </w:tcBorders>
          </w:tcPr>
          <w:p w14:paraId="5879EE71" w14:textId="77777777" w:rsidR="00827CF8" w:rsidRDefault="00006231">
            <w:pPr>
              <w:spacing w:after="0" w:line="259" w:lineRule="auto"/>
              <w:ind w:left="0" w:firstLine="0"/>
            </w:pPr>
            <w:r>
              <w:rPr>
                <w:noProof/>
              </w:rPr>
              <w:drawing>
                <wp:inline distT="0" distB="0" distL="0" distR="0" wp14:anchorId="6DC9743B" wp14:editId="647CDF29">
                  <wp:extent cx="676275" cy="752310"/>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5"/>
                          <a:stretch>
                            <a:fillRect/>
                          </a:stretch>
                        </pic:blipFill>
                        <pic:spPr>
                          <a:xfrm>
                            <a:off x="0" y="0"/>
                            <a:ext cx="676275" cy="752310"/>
                          </a:xfrm>
                          <a:prstGeom prst="rect">
                            <a:avLst/>
                          </a:prstGeom>
                        </pic:spPr>
                      </pic:pic>
                    </a:graphicData>
                  </a:graphic>
                </wp:inline>
              </w:drawing>
            </w:r>
          </w:p>
        </w:tc>
        <w:tc>
          <w:tcPr>
            <w:tcW w:w="6089" w:type="dxa"/>
            <w:tcBorders>
              <w:top w:val="nil"/>
              <w:left w:val="nil"/>
              <w:bottom w:val="nil"/>
              <w:right w:val="nil"/>
            </w:tcBorders>
          </w:tcPr>
          <w:p w14:paraId="58BD427C" w14:textId="77777777" w:rsidR="00827CF8" w:rsidRDefault="00827CF8">
            <w:pPr>
              <w:spacing w:after="0" w:line="259" w:lineRule="auto"/>
              <w:ind w:left="-2957" w:right="824" w:firstLine="0"/>
            </w:pPr>
          </w:p>
          <w:tbl>
            <w:tblPr>
              <w:tblStyle w:val="TableGrid"/>
              <w:tblW w:w="4538" w:type="dxa"/>
              <w:tblInd w:w="728" w:type="dxa"/>
              <w:tblCellMar>
                <w:top w:w="79" w:type="dxa"/>
                <w:left w:w="104" w:type="dxa"/>
                <w:right w:w="34" w:type="dxa"/>
              </w:tblCellMar>
              <w:tblLook w:val="04A0" w:firstRow="1" w:lastRow="0" w:firstColumn="1" w:lastColumn="0" w:noHBand="0" w:noVBand="1"/>
            </w:tblPr>
            <w:tblGrid>
              <w:gridCol w:w="4538"/>
            </w:tblGrid>
            <w:tr w:rsidR="00827CF8" w:rsidRPr="005B1B44" w14:paraId="2329937C" w14:textId="77777777">
              <w:trPr>
                <w:trHeight w:val="1248"/>
              </w:trPr>
              <w:tc>
                <w:tcPr>
                  <w:tcW w:w="4538" w:type="dxa"/>
                  <w:tcBorders>
                    <w:top w:val="nil"/>
                    <w:left w:val="nil"/>
                    <w:bottom w:val="nil"/>
                    <w:right w:val="nil"/>
                  </w:tcBorders>
                  <w:shd w:val="clear" w:color="auto" w:fill="FFFF99"/>
                </w:tcPr>
                <w:p w14:paraId="6FAC7C4A" w14:textId="77777777" w:rsidR="00827CF8" w:rsidRPr="00646B15" w:rsidRDefault="00006231">
                  <w:pPr>
                    <w:spacing w:after="0" w:line="259" w:lineRule="auto"/>
                    <w:ind w:left="112" w:firstLine="0"/>
                    <w:rPr>
                      <w:lang w:val="it-IT"/>
                    </w:rPr>
                  </w:pPr>
                  <w:r w:rsidRPr="00646B15">
                    <w:rPr>
                      <w:b/>
                      <w:sz w:val="28"/>
                      <w:lang w:val="it-IT"/>
                    </w:rPr>
                    <w:t xml:space="preserve">Federazione Italiana Gioco Bridge </w:t>
                  </w:r>
                  <w:r w:rsidRPr="00646B15">
                    <w:rPr>
                      <w:lang w:val="it-IT"/>
                    </w:rPr>
                    <w:t xml:space="preserve"> </w:t>
                  </w:r>
                </w:p>
                <w:p w14:paraId="47291CA4" w14:textId="77777777" w:rsidR="00827CF8" w:rsidRPr="00646B15" w:rsidRDefault="00006231">
                  <w:pPr>
                    <w:spacing w:after="0" w:line="259" w:lineRule="auto"/>
                    <w:ind w:left="0" w:firstLine="0"/>
                    <w:jc w:val="both"/>
                    <w:rPr>
                      <w:lang w:val="it-IT"/>
                    </w:rPr>
                  </w:pPr>
                  <w:r w:rsidRPr="00646B15">
                    <w:rPr>
                      <w:b/>
                      <w:sz w:val="28"/>
                      <w:lang w:val="it-IT"/>
                    </w:rPr>
                    <w:t xml:space="preserve">Comitato Regionale della Campania </w:t>
                  </w:r>
                </w:p>
                <w:p w14:paraId="0F3C9FDD" w14:textId="77777777" w:rsidR="00827CF8" w:rsidRPr="00646B15" w:rsidRDefault="00006231">
                  <w:pPr>
                    <w:spacing w:after="0" w:line="259" w:lineRule="auto"/>
                    <w:ind w:left="0" w:right="71" w:firstLine="0"/>
                    <w:jc w:val="center"/>
                    <w:rPr>
                      <w:lang w:val="it-IT"/>
                    </w:rPr>
                  </w:pPr>
                  <w:r w:rsidRPr="00646B15">
                    <w:rPr>
                      <w:sz w:val="18"/>
                      <w:lang w:val="it-IT"/>
                    </w:rPr>
                    <w:t xml:space="preserve">e-mail: campionati@bridgecampania.it </w:t>
                  </w:r>
                  <w:r w:rsidRPr="00646B15">
                    <w:rPr>
                      <w:lang w:val="it-IT"/>
                    </w:rPr>
                    <w:t xml:space="preserve"> </w:t>
                  </w:r>
                </w:p>
                <w:p w14:paraId="23CDA46C" w14:textId="77777777" w:rsidR="00827CF8" w:rsidRPr="00646B15" w:rsidRDefault="00006231">
                  <w:pPr>
                    <w:spacing w:after="0" w:line="259" w:lineRule="auto"/>
                    <w:ind w:left="0" w:right="70" w:firstLine="0"/>
                    <w:jc w:val="center"/>
                    <w:rPr>
                      <w:lang w:val="it-IT"/>
                    </w:rPr>
                  </w:pPr>
                  <w:r w:rsidRPr="00646B15">
                    <w:rPr>
                      <w:sz w:val="18"/>
                      <w:lang w:val="it-IT"/>
                    </w:rPr>
                    <w:t xml:space="preserve">Sito ufficiale: www.bridgecampania.it </w:t>
                  </w:r>
                  <w:r w:rsidRPr="00646B15">
                    <w:rPr>
                      <w:lang w:val="it-IT"/>
                    </w:rPr>
                    <w:t xml:space="preserve"> </w:t>
                  </w:r>
                </w:p>
              </w:tc>
            </w:tr>
          </w:tbl>
          <w:p w14:paraId="0D0BC422" w14:textId="77777777" w:rsidR="00827CF8" w:rsidRPr="00646B15" w:rsidRDefault="00827CF8">
            <w:pPr>
              <w:spacing w:after="160" w:line="259" w:lineRule="auto"/>
              <w:ind w:left="0" w:firstLine="0"/>
              <w:rPr>
                <w:lang w:val="it-IT"/>
              </w:rPr>
            </w:pPr>
          </w:p>
        </w:tc>
        <w:tc>
          <w:tcPr>
            <w:tcW w:w="1727" w:type="dxa"/>
            <w:tcBorders>
              <w:top w:val="nil"/>
              <w:left w:val="nil"/>
              <w:bottom w:val="nil"/>
              <w:right w:val="nil"/>
            </w:tcBorders>
          </w:tcPr>
          <w:p w14:paraId="176FF5CA" w14:textId="77777777" w:rsidR="00827CF8" w:rsidRDefault="00006231">
            <w:pPr>
              <w:spacing w:after="0" w:line="259" w:lineRule="auto"/>
              <w:ind w:left="824" w:firstLine="0"/>
            </w:pPr>
            <w:r>
              <w:rPr>
                <w:noProof/>
              </w:rPr>
              <w:drawing>
                <wp:inline distT="0" distB="0" distL="0" distR="0" wp14:anchorId="258A1F1B" wp14:editId="3ED82846">
                  <wp:extent cx="573405" cy="539115"/>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6"/>
                          <a:stretch>
                            <a:fillRect/>
                          </a:stretch>
                        </pic:blipFill>
                        <pic:spPr>
                          <a:xfrm>
                            <a:off x="0" y="0"/>
                            <a:ext cx="573405" cy="539115"/>
                          </a:xfrm>
                          <a:prstGeom prst="rect">
                            <a:avLst/>
                          </a:prstGeom>
                        </pic:spPr>
                      </pic:pic>
                    </a:graphicData>
                  </a:graphic>
                </wp:inline>
              </w:drawing>
            </w:r>
          </w:p>
        </w:tc>
      </w:tr>
    </w:tbl>
    <w:p w14:paraId="36F480FB" w14:textId="77777777" w:rsidR="00827CF8" w:rsidRPr="00646B15" w:rsidRDefault="00006231">
      <w:pPr>
        <w:spacing w:after="209" w:line="259" w:lineRule="auto"/>
        <w:ind w:left="1841" w:right="2609" w:firstLine="0"/>
        <w:rPr>
          <w:lang w:val="it-IT"/>
        </w:rPr>
      </w:pPr>
      <w:r w:rsidRPr="00646B15">
        <w:rPr>
          <w:sz w:val="2"/>
          <w:lang w:val="it-IT"/>
        </w:rPr>
        <w:t xml:space="preserve"> </w:t>
      </w:r>
    </w:p>
    <w:p w14:paraId="5D04DF92" w14:textId="26534500" w:rsidR="00827CF8" w:rsidRPr="00646B15" w:rsidRDefault="00006231">
      <w:pPr>
        <w:spacing w:after="0" w:line="259" w:lineRule="auto"/>
        <w:ind w:left="-5"/>
        <w:rPr>
          <w:lang w:val="it-IT"/>
        </w:rPr>
      </w:pPr>
      <w:r w:rsidRPr="00646B15">
        <w:rPr>
          <w:lang w:val="it-IT"/>
        </w:rPr>
        <w:t xml:space="preserve">Bando: </w:t>
      </w:r>
      <w:r w:rsidRPr="00646B15">
        <w:rPr>
          <w:b/>
          <w:shd w:val="clear" w:color="auto" w:fill="FFFF00"/>
          <w:lang w:val="it-IT"/>
        </w:rPr>
        <w:t>BA/20</w:t>
      </w:r>
      <w:r w:rsidR="00646B15" w:rsidRPr="00646B15">
        <w:rPr>
          <w:b/>
          <w:shd w:val="clear" w:color="auto" w:fill="FFFF00"/>
          <w:lang w:val="it-IT"/>
        </w:rPr>
        <w:t>21</w:t>
      </w:r>
      <w:r w:rsidRPr="00646B15">
        <w:rPr>
          <w:b/>
          <w:shd w:val="clear" w:color="auto" w:fill="FFFF00"/>
          <w:lang w:val="it-IT"/>
        </w:rPr>
        <w:t>/</w:t>
      </w:r>
      <w:r w:rsidR="00646B15" w:rsidRPr="00646B15">
        <w:rPr>
          <w:b/>
          <w:shd w:val="clear" w:color="auto" w:fill="FFFF00"/>
          <w:lang w:val="it-IT"/>
        </w:rPr>
        <w:t>1</w:t>
      </w:r>
      <w:r w:rsidR="00646B15">
        <w:rPr>
          <w:b/>
          <w:shd w:val="clear" w:color="auto" w:fill="FFFF00"/>
          <w:lang w:val="it-IT"/>
        </w:rPr>
        <w:t>0</w:t>
      </w:r>
    </w:p>
    <w:p w14:paraId="1F01BB55" w14:textId="61E697FA" w:rsidR="00827CF8" w:rsidRPr="00646B15" w:rsidRDefault="00006231">
      <w:pPr>
        <w:ind w:left="11" w:right="33"/>
        <w:rPr>
          <w:lang w:val="it-IT"/>
        </w:rPr>
      </w:pPr>
      <w:r w:rsidRPr="00646B15">
        <w:rPr>
          <w:lang w:val="it-IT"/>
        </w:rPr>
        <w:t>Data Prima Emissione: 1</w:t>
      </w:r>
      <w:r w:rsidR="00646B15">
        <w:rPr>
          <w:lang w:val="it-IT"/>
        </w:rPr>
        <w:t>2</w:t>
      </w:r>
      <w:r w:rsidRPr="00646B15">
        <w:rPr>
          <w:lang w:val="it-IT"/>
        </w:rPr>
        <w:t>.0</w:t>
      </w:r>
      <w:r w:rsidR="00646B15">
        <w:rPr>
          <w:lang w:val="it-IT"/>
        </w:rPr>
        <w:t>9</w:t>
      </w:r>
      <w:r w:rsidRPr="00646B15">
        <w:rPr>
          <w:lang w:val="it-IT"/>
        </w:rPr>
        <w:t>.20</w:t>
      </w:r>
      <w:r w:rsidR="00646B15">
        <w:rPr>
          <w:lang w:val="it-IT"/>
        </w:rPr>
        <w:t>21</w:t>
      </w:r>
    </w:p>
    <w:p w14:paraId="207C76CF" w14:textId="2C7E4381" w:rsidR="00827CF8" w:rsidRPr="00646B15" w:rsidRDefault="00006231">
      <w:pPr>
        <w:ind w:left="11" w:right="33"/>
        <w:rPr>
          <w:lang w:val="it-IT"/>
        </w:rPr>
      </w:pPr>
      <w:r w:rsidRPr="00646B15">
        <w:rPr>
          <w:lang w:val="it-IT"/>
        </w:rPr>
        <w:t>Data Ultimo Aggiornamento: 1</w:t>
      </w:r>
      <w:r w:rsidR="00646B15">
        <w:rPr>
          <w:lang w:val="it-IT"/>
        </w:rPr>
        <w:t>3</w:t>
      </w:r>
      <w:r w:rsidRPr="00646B15">
        <w:rPr>
          <w:lang w:val="it-IT"/>
        </w:rPr>
        <w:t>.0</w:t>
      </w:r>
      <w:r w:rsidR="00646B15">
        <w:rPr>
          <w:lang w:val="it-IT"/>
        </w:rPr>
        <w:t>9</w:t>
      </w:r>
      <w:r w:rsidRPr="00646B15">
        <w:rPr>
          <w:lang w:val="it-IT"/>
        </w:rPr>
        <w:t>.20</w:t>
      </w:r>
      <w:r w:rsidR="00646B15">
        <w:rPr>
          <w:lang w:val="it-IT"/>
        </w:rPr>
        <w:t>21</w:t>
      </w:r>
    </w:p>
    <w:p w14:paraId="61E6AF40" w14:textId="77777777" w:rsidR="00827CF8" w:rsidRPr="00646B15" w:rsidRDefault="00006231">
      <w:pPr>
        <w:spacing w:after="0" w:line="259" w:lineRule="auto"/>
        <w:ind w:left="16" w:firstLine="0"/>
        <w:rPr>
          <w:lang w:val="it-IT"/>
        </w:rPr>
      </w:pPr>
      <w:r w:rsidRPr="00646B15">
        <w:rPr>
          <w:lang w:val="it-IT"/>
        </w:rPr>
        <w:t xml:space="preserve">  </w:t>
      </w:r>
    </w:p>
    <w:p w14:paraId="69DE1219" w14:textId="77777777" w:rsidR="00827CF8" w:rsidRPr="00646B15" w:rsidRDefault="00006231">
      <w:pPr>
        <w:shd w:val="clear" w:color="auto" w:fill="B8CCE4"/>
        <w:spacing w:after="128" w:line="259" w:lineRule="auto"/>
        <w:ind w:left="152" w:firstLine="0"/>
        <w:jc w:val="center"/>
        <w:rPr>
          <w:lang w:val="it-IT"/>
        </w:rPr>
      </w:pPr>
      <w:r w:rsidRPr="00646B15">
        <w:rPr>
          <w:rFonts w:ascii="Arial" w:eastAsia="Arial" w:hAnsi="Arial" w:cs="Arial"/>
          <w:b/>
          <w:lang w:val="it-IT"/>
        </w:rPr>
        <w:t xml:space="preserve"> </w:t>
      </w:r>
      <w:r w:rsidRPr="00646B15">
        <w:rPr>
          <w:lang w:val="it-IT"/>
        </w:rPr>
        <w:t xml:space="preserve"> </w:t>
      </w:r>
    </w:p>
    <w:p w14:paraId="07693FD9" w14:textId="7E301812" w:rsidR="00827CF8" w:rsidRPr="00646B15" w:rsidRDefault="00006231">
      <w:pPr>
        <w:pStyle w:val="Titolo1"/>
        <w:ind w:left="152"/>
        <w:rPr>
          <w:lang w:val="it-IT"/>
        </w:rPr>
      </w:pPr>
      <w:r w:rsidRPr="00646B15">
        <w:rPr>
          <w:lang w:val="it-IT"/>
        </w:rPr>
        <w:t>Bando Campionato Regionale Societario Coppie Open 20</w:t>
      </w:r>
      <w:r w:rsidR="00646B15">
        <w:rPr>
          <w:lang w:val="it-IT"/>
        </w:rPr>
        <w:t>21</w:t>
      </w:r>
    </w:p>
    <w:p w14:paraId="6BC3177C" w14:textId="77777777" w:rsidR="00827CF8" w:rsidRPr="00646B15" w:rsidRDefault="00006231">
      <w:pPr>
        <w:shd w:val="clear" w:color="auto" w:fill="B8CCE4"/>
        <w:spacing w:after="0" w:line="259" w:lineRule="auto"/>
        <w:ind w:left="152" w:firstLine="0"/>
        <w:jc w:val="center"/>
        <w:rPr>
          <w:lang w:val="it-IT"/>
        </w:rPr>
      </w:pPr>
      <w:r w:rsidRPr="00646B15">
        <w:rPr>
          <w:rFonts w:ascii="Arial" w:eastAsia="Arial" w:hAnsi="Arial" w:cs="Arial"/>
          <w:b/>
          <w:lang w:val="it-IT"/>
        </w:rPr>
        <w:t xml:space="preserve"> </w:t>
      </w:r>
      <w:r w:rsidRPr="00646B15">
        <w:rPr>
          <w:lang w:val="it-IT"/>
        </w:rPr>
        <w:t xml:space="preserve"> </w:t>
      </w:r>
    </w:p>
    <w:p w14:paraId="3668DDF8" w14:textId="77777777" w:rsidR="00827CF8" w:rsidRPr="00646B15" w:rsidRDefault="00006231">
      <w:pPr>
        <w:spacing w:after="0" w:line="259" w:lineRule="auto"/>
        <w:ind w:left="16" w:firstLine="0"/>
        <w:rPr>
          <w:lang w:val="it-IT"/>
        </w:rPr>
      </w:pPr>
      <w:r w:rsidRPr="00646B15">
        <w:rPr>
          <w:lang w:val="it-IT"/>
        </w:rPr>
        <w:t xml:space="preserve">  </w:t>
      </w:r>
    </w:p>
    <w:p w14:paraId="7018388D" w14:textId="77777777" w:rsidR="00827CF8" w:rsidRPr="00646B15" w:rsidRDefault="00006231">
      <w:pPr>
        <w:ind w:left="425" w:right="33" w:hanging="424"/>
        <w:rPr>
          <w:lang w:val="it-IT"/>
        </w:rPr>
      </w:pPr>
      <w:r w:rsidRPr="00646B15">
        <w:rPr>
          <w:b/>
          <w:i/>
          <w:lang w:val="it-IT"/>
        </w:rPr>
        <w:t>Rimando</w:t>
      </w:r>
      <w:r w:rsidRPr="00646B15">
        <w:rPr>
          <w:lang w:val="it-IT"/>
        </w:rPr>
        <w:t xml:space="preserve">: Per tutto quanto non indicato nel presente bando, si fa rimando al Bando Nazionale emanato dalla F.I.G.B.  </w:t>
      </w:r>
    </w:p>
    <w:p w14:paraId="6C3E61AC" w14:textId="77777777" w:rsidR="00827CF8" w:rsidRPr="00646B15" w:rsidRDefault="00006231">
      <w:pPr>
        <w:spacing w:after="0" w:line="259" w:lineRule="auto"/>
        <w:ind w:left="16" w:firstLine="0"/>
        <w:rPr>
          <w:lang w:val="it-IT"/>
        </w:rPr>
      </w:pPr>
      <w:r w:rsidRPr="00646B15">
        <w:rPr>
          <w:lang w:val="it-IT"/>
        </w:rPr>
        <w:t xml:space="preserve">  </w:t>
      </w:r>
    </w:p>
    <w:p w14:paraId="3035E56B" w14:textId="77777777" w:rsidR="00827CF8" w:rsidRPr="00646B15" w:rsidRDefault="00006231">
      <w:pPr>
        <w:ind w:left="11" w:right="33"/>
        <w:rPr>
          <w:lang w:val="it-IT"/>
        </w:rPr>
      </w:pPr>
      <w:r w:rsidRPr="00646B15">
        <w:rPr>
          <w:b/>
          <w:i/>
          <w:lang w:val="it-IT"/>
        </w:rPr>
        <w:t>Finalità</w:t>
      </w:r>
      <w:r w:rsidRPr="00646B15">
        <w:rPr>
          <w:lang w:val="it-IT"/>
        </w:rPr>
        <w:t xml:space="preserve">: La Fase Regionale ha una doppia finalità:  </w:t>
      </w:r>
    </w:p>
    <w:p w14:paraId="1EAEFCEF" w14:textId="77777777" w:rsidR="00827CF8" w:rsidRPr="00646B15" w:rsidRDefault="00006231">
      <w:pPr>
        <w:numPr>
          <w:ilvl w:val="0"/>
          <w:numId w:val="1"/>
        </w:numPr>
        <w:ind w:right="33" w:hanging="360"/>
        <w:rPr>
          <w:lang w:val="it-IT"/>
        </w:rPr>
      </w:pPr>
      <w:r w:rsidRPr="00646B15">
        <w:rPr>
          <w:lang w:val="it-IT"/>
        </w:rPr>
        <w:t xml:space="preserve">come Campionato Regionale (o Provinciale/Zonale), con assegnazione del relativo Titolo di specialità;  </w:t>
      </w:r>
    </w:p>
    <w:p w14:paraId="3A2A261B" w14:textId="36449589" w:rsidR="00827CF8" w:rsidRPr="00646B15" w:rsidRDefault="00006231">
      <w:pPr>
        <w:numPr>
          <w:ilvl w:val="0"/>
          <w:numId w:val="1"/>
        </w:numPr>
        <w:ind w:right="33" w:hanging="360"/>
        <w:rPr>
          <w:lang w:val="it-IT"/>
        </w:rPr>
      </w:pPr>
      <w:r w:rsidRPr="00646B15">
        <w:rPr>
          <w:lang w:val="it-IT"/>
        </w:rPr>
        <w:t>come Selezione per la Serie B dei Campionati Italiani omologhi 202</w:t>
      </w:r>
      <w:r w:rsidR="00646B15">
        <w:rPr>
          <w:lang w:val="it-IT"/>
        </w:rPr>
        <w:t>2</w:t>
      </w:r>
      <w:r w:rsidRPr="00646B15">
        <w:rPr>
          <w:lang w:val="it-IT"/>
        </w:rPr>
        <w:t xml:space="preserve">. </w:t>
      </w:r>
    </w:p>
    <w:p w14:paraId="7E04A602" w14:textId="2E6F9475" w:rsidR="00827CF8" w:rsidRPr="00646B15" w:rsidRDefault="00006231">
      <w:pPr>
        <w:spacing w:after="47" w:line="250" w:lineRule="auto"/>
        <w:ind w:left="440" w:right="42" w:hanging="424"/>
        <w:jc w:val="both"/>
        <w:rPr>
          <w:lang w:val="it-IT"/>
        </w:rPr>
      </w:pPr>
      <w:r w:rsidRPr="00646B15">
        <w:rPr>
          <w:b/>
          <w:i/>
          <w:lang w:val="it-IT"/>
        </w:rPr>
        <w:t>Partecipazione</w:t>
      </w:r>
      <w:r w:rsidRPr="00646B15">
        <w:rPr>
          <w:lang w:val="it-IT"/>
        </w:rPr>
        <w:t>: Campionato riservato ai giocatori FIGB, in regola con il tesseramento 20</w:t>
      </w:r>
      <w:r w:rsidR="00646B15">
        <w:rPr>
          <w:lang w:val="it-IT"/>
        </w:rPr>
        <w:t>21</w:t>
      </w:r>
      <w:r w:rsidRPr="00646B15">
        <w:rPr>
          <w:lang w:val="it-IT"/>
        </w:rPr>
        <w:t xml:space="preserve"> nelle categorie Agonista, Non Agonista, Ordinario Sportivo. I tesserati partecipano con vincolo di prestito: è pertanto in essere il vincolo sportivo con utilizzo del prestito o nulla-osta.  </w:t>
      </w:r>
    </w:p>
    <w:p w14:paraId="13619084" w14:textId="77777777" w:rsidR="00827CF8" w:rsidRPr="00646B15" w:rsidRDefault="00006231">
      <w:pPr>
        <w:spacing w:after="34"/>
        <w:ind w:left="438" w:right="33"/>
        <w:rPr>
          <w:lang w:val="it-IT"/>
        </w:rPr>
      </w:pPr>
      <w:r w:rsidRPr="00646B15">
        <w:rPr>
          <w:lang w:val="it-IT"/>
        </w:rPr>
        <w:t xml:space="preserve">Ogni ASD affiliata può iscrivere un numero illimitato di coppie.  </w:t>
      </w:r>
    </w:p>
    <w:p w14:paraId="20F1E01C" w14:textId="77777777" w:rsidR="00827CF8" w:rsidRPr="00646B15" w:rsidRDefault="00006231">
      <w:pPr>
        <w:ind w:left="438" w:right="33"/>
        <w:rPr>
          <w:lang w:val="it-IT"/>
        </w:rPr>
      </w:pPr>
      <w:r w:rsidRPr="00646B15">
        <w:rPr>
          <w:lang w:val="it-IT"/>
        </w:rPr>
        <w:t xml:space="preserve">Le coppie che concorrono al titolo Regionale devono essere composte da giocatori entrambi con tessera primaria della Regione.  </w:t>
      </w:r>
    </w:p>
    <w:p w14:paraId="7A2F68F0" w14:textId="77777777" w:rsidR="00827CF8" w:rsidRPr="00646B15" w:rsidRDefault="00006231">
      <w:pPr>
        <w:spacing w:after="0" w:line="259" w:lineRule="auto"/>
        <w:ind w:left="428" w:firstLine="0"/>
        <w:rPr>
          <w:lang w:val="it-IT"/>
        </w:rPr>
      </w:pPr>
      <w:r w:rsidRPr="00646B15">
        <w:rPr>
          <w:lang w:val="it-IT"/>
        </w:rPr>
        <w:t xml:space="preserve"> </w:t>
      </w:r>
    </w:p>
    <w:p w14:paraId="07D9A611" w14:textId="1AA540C1" w:rsidR="00827CF8" w:rsidRDefault="00006231">
      <w:pPr>
        <w:spacing w:after="6" w:line="250" w:lineRule="auto"/>
        <w:ind w:left="431" w:right="42" w:hanging="18"/>
        <w:jc w:val="both"/>
        <w:rPr>
          <w:lang w:val="it-IT"/>
        </w:rPr>
      </w:pPr>
      <w:r w:rsidRPr="00646B15">
        <w:rPr>
          <w:lang w:val="it-IT"/>
        </w:rPr>
        <w:t xml:space="preserve">Al Campionato Regionale/Selezione può partecipare un numero indefinito di coppie, se iscritte entro il termine previsto dagli Affiliati alla Struttura Periferica di Riferimento (che accoglierà, nei limiti determinati dalle necessità logistiche e organizzative, anche le iscrizioni pervenute fuori termine); per Struttura Periferica di Riferimento si intende quella dalla quale dipende organizzativamente l'Affiliato iscrivente. </w:t>
      </w:r>
    </w:p>
    <w:p w14:paraId="50B1FB29" w14:textId="56FD45EF" w:rsidR="009930A0" w:rsidRDefault="009930A0">
      <w:pPr>
        <w:spacing w:after="6" w:line="250" w:lineRule="auto"/>
        <w:ind w:left="431" w:right="42" w:hanging="18"/>
        <w:jc w:val="both"/>
        <w:rPr>
          <w:lang w:val="it-IT"/>
        </w:rPr>
      </w:pPr>
    </w:p>
    <w:p w14:paraId="67B2CA1F" w14:textId="33D8AE51" w:rsidR="009930A0" w:rsidRPr="009930A0" w:rsidRDefault="009930A0">
      <w:pPr>
        <w:spacing w:after="6" w:line="250" w:lineRule="auto"/>
        <w:ind w:left="431" w:right="42" w:hanging="18"/>
        <w:jc w:val="both"/>
        <w:rPr>
          <w:b/>
          <w:bCs/>
          <w:sz w:val="32"/>
          <w:szCs w:val="32"/>
          <w:lang w:val="it-IT"/>
        </w:rPr>
      </w:pPr>
      <w:r w:rsidRPr="009930A0">
        <w:rPr>
          <w:b/>
          <w:bCs/>
          <w:sz w:val="32"/>
          <w:szCs w:val="32"/>
          <w:lang w:val="it-IT"/>
        </w:rPr>
        <w:t xml:space="preserve">                       GREEN PASS E PREVENZIONE COVID </w:t>
      </w:r>
    </w:p>
    <w:p w14:paraId="2D8E48AA" w14:textId="77777777" w:rsidR="009930A0" w:rsidRDefault="009930A0">
      <w:pPr>
        <w:spacing w:after="6" w:line="250" w:lineRule="auto"/>
        <w:ind w:left="431" w:right="42" w:hanging="18"/>
        <w:jc w:val="both"/>
        <w:rPr>
          <w:lang w:val="it-IT"/>
        </w:rPr>
      </w:pPr>
    </w:p>
    <w:p w14:paraId="7ECF77E7" w14:textId="77777777" w:rsidR="002F4693" w:rsidRPr="002F4693" w:rsidRDefault="009930A0">
      <w:pPr>
        <w:spacing w:after="6" w:line="250" w:lineRule="auto"/>
        <w:ind w:left="431" w:right="42" w:hanging="18"/>
        <w:jc w:val="both"/>
        <w:rPr>
          <w:b/>
          <w:bCs/>
          <w:color w:val="FF0000"/>
          <w:sz w:val="28"/>
          <w:szCs w:val="28"/>
          <w:lang w:val="it-IT"/>
        </w:rPr>
      </w:pPr>
      <w:r w:rsidRPr="002F4693">
        <w:rPr>
          <w:b/>
          <w:bCs/>
          <w:color w:val="FF0000"/>
          <w:sz w:val="28"/>
          <w:szCs w:val="28"/>
          <w:lang w:val="it-IT"/>
        </w:rPr>
        <w:t>Saranno ammessi in gara esclusivamente i giocatori in possesso di green pass e che avranno compilato e consegnato il modulo di informativa privacy e autocertificazione completo fornito dalla FIGB. Le quote di iscrizione dovranno essere trasmesse tramite bonifico prima della partecipazione all'evento. La mascherina dovrà essere indossata senza deroghe per tutto il periodo di permanenza secondo le norme di legge.</w:t>
      </w:r>
    </w:p>
    <w:p w14:paraId="1088D7E9" w14:textId="77777777" w:rsidR="002F4693" w:rsidRDefault="002F4693">
      <w:pPr>
        <w:spacing w:after="6" w:line="250" w:lineRule="auto"/>
        <w:ind w:left="431" w:right="42" w:hanging="18"/>
        <w:jc w:val="both"/>
        <w:rPr>
          <w:lang w:val="it-IT"/>
        </w:rPr>
      </w:pPr>
    </w:p>
    <w:p w14:paraId="784E284F" w14:textId="77777777" w:rsidR="002F4693" w:rsidRDefault="002F4693">
      <w:pPr>
        <w:spacing w:after="6" w:line="250" w:lineRule="auto"/>
        <w:ind w:left="431" w:right="42" w:hanging="18"/>
        <w:jc w:val="both"/>
        <w:rPr>
          <w:lang w:val="it-IT"/>
        </w:rPr>
      </w:pPr>
    </w:p>
    <w:p w14:paraId="23C796B4" w14:textId="77777777" w:rsidR="002F4693" w:rsidRPr="002F4693" w:rsidRDefault="009930A0">
      <w:pPr>
        <w:spacing w:after="6" w:line="250" w:lineRule="auto"/>
        <w:ind w:left="431" w:right="42" w:hanging="18"/>
        <w:jc w:val="both"/>
        <w:rPr>
          <w:b/>
          <w:bCs/>
          <w:sz w:val="36"/>
          <w:szCs w:val="36"/>
          <w:lang w:val="it-IT"/>
        </w:rPr>
      </w:pPr>
      <w:r w:rsidRPr="009930A0">
        <w:rPr>
          <w:lang w:val="it-IT"/>
        </w:rPr>
        <w:lastRenderedPageBreak/>
        <w:t xml:space="preserve"> </w:t>
      </w:r>
      <w:r w:rsidRPr="002F4693">
        <w:rPr>
          <w:b/>
          <w:bCs/>
          <w:sz w:val="36"/>
          <w:szCs w:val="36"/>
          <w:lang w:val="it-IT"/>
        </w:rPr>
        <w:t>CRITERI DI AMMISSIBILITA' DEI TESSERATI AL CAMPIONATO NAZIONALE E AL CAMPIONATO REGIONALE A COPPIE DI SOCIETA’ OPEN 2021</w:t>
      </w:r>
    </w:p>
    <w:p w14:paraId="37BD7662" w14:textId="77777777" w:rsidR="002F4693" w:rsidRDefault="002F4693">
      <w:pPr>
        <w:spacing w:after="6" w:line="250" w:lineRule="auto"/>
        <w:ind w:left="431" w:right="42" w:hanging="18"/>
        <w:jc w:val="both"/>
        <w:rPr>
          <w:lang w:val="it-IT"/>
        </w:rPr>
      </w:pPr>
    </w:p>
    <w:p w14:paraId="4D70CD32" w14:textId="3AED2BFE" w:rsidR="009930A0" w:rsidRPr="002F4693" w:rsidRDefault="009930A0">
      <w:pPr>
        <w:spacing w:after="6" w:line="250" w:lineRule="auto"/>
        <w:ind w:left="431" w:right="42" w:hanging="18"/>
        <w:jc w:val="both"/>
        <w:rPr>
          <w:b/>
          <w:bCs/>
          <w:color w:val="FF0000"/>
          <w:sz w:val="28"/>
          <w:szCs w:val="28"/>
          <w:lang w:val="it-IT"/>
        </w:rPr>
      </w:pPr>
      <w:r w:rsidRPr="009930A0">
        <w:rPr>
          <w:lang w:val="it-IT"/>
        </w:rPr>
        <w:t xml:space="preserve"> </w:t>
      </w:r>
      <w:r w:rsidRPr="002F4693">
        <w:rPr>
          <w:b/>
          <w:bCs/>
          <w:color w:val="FF0000"/>
          <w:sz w:val="28"/>
          <w:szCs w:val="28"/>
          <w:lang w:val="it-IT"/>
        </w:rPr>
        <w:t>Ciascun tesserato non potrà giocare il Campionato Nazionale e il Campionato Regionale di Società a Coppie Open 2021 (valido anche come Selezione per il C. Nazionale 2022); egli dovrà scegliere a quale dei due partecipare anche se fossero eccezionalmente giocati in date diverse.</w:t>
      </w:r>
    </w:p>
    <w:p w14:paraId="4AD7588D" w14:textId="77777777" w:rsidR="009930A0" w:rsidRPr="009930A0" w:rsidRDefault="009930A0">
      <w:pPr>
        <w:spacing w:after="6" w:line="250" w:lineRule="auto"/>
        <w:ind w:left="431" w:right="42" w:hanging="18"/>
        <w:jc w:val="both"/>
        <w:rPr>
          <w:lang w:val="it-IT"/>
        </w:rPr>
      </w:pPr>
    </w:p>
    <w:p w14:paraId="668AC0D2" w14:textId="7172FB45" w:rsidR="00827CF8" w:rsidRPr="00646B15" w:rsidRDefault="00006231" w:rsidP="002F4693">
      <w:pPr>
        <w:spacing w:line="253" w:lineRule="auto"/>
        <w:ind w:left="438" w:right="46"/>
        <w:jc w:val="both"/>
        <w:rPr>
          <w:lang w:val="it-IT"/>
        </w:rPr>
      </w:pPr>
      <w:r w:rsidRPr="00646B15">
        <w:rPr>
          <w:b/>
          <w:lang w:val="it-IT"/>
        </w:rPr>
        <w:t xml:space="preserve"> </w:t>
      </w:r>
    </w:p>
    <w:p w14:paraId="74141592" w14:textId="77777777" w:rsidR="00827CF8" w:rsidRPr="00646B15" w:rsidRDefault="00006231">
      <w:pPr>
        <w:spacing w:after="0" w:line="259" w:lineRule="auto"/>
        <w:ind w:left="16" w:firstLine="0"/>
        <w:rPr>
          <w:lang w:val="it-IT"/>
        </w:rPr>
      </w:pPr>
      <w:r w:rsidRPr="00646B15">
        <w:rPr>
          <w:lang w:val="it-IT"/>
        </w:rPr>
        <w:t xml:space="preserve">  </w:t>
      </w:r>
    </w:p>
    <w:p w14:paraId="418C87B6" w14:textId="77777777" w:rsidR="00827CF8" w:rsidRPr="00646B15" w:rsidRDefault="00006231">
      <w:pPr>
        <w:spacing w:after="0" w:line="259" w:lineRule="auto"/>
        <w:ind w:left="-5"/>
        <w:rPr>
          <w:lang w:val="it-IT"/>
        </w:rPr>
      </w:pPr>
      <w:r w:rsidRPr="00646B15">
        <w:rPr>
          <w:b/>
          <w:i/>
          <w:lang w:val="it-IT"/>
        </w:rPr>
        <w:t>Sede di Gara</w:t>
      </w:r>
      <w:r w:rsidRPr="00646B15">
        <w:rPr>
          <w:lang w:val="it-IT"/>
        </w:rPr>
        <w:t xml:space="preserve">: </w:t>
      </w:r>
      <w:r w:rsidRPr="00646B15">
        <w:rPr>
          <w:b/>
          <w:shd w:val="clear" w:color="auto" w:fill="FFFF00"/>
          <w:lang w:val="it-IT"/>
        </w:rPr>
        <w:t>Hotel San Paolo (Na)</w:t>
      </w:r>
      <w:r w:rsidRPr="00646B15">
        <w:rPr>
          <w:lang w:val="it-IT"/>
        </w:rPr>
        <w:t xml:space="preserve"> </w:t>
      </w:r>
    </w:p>
    <w:p w14:paraId="473F2CC1" w14:textId="77777777" w:rsidR="00827CF8" w:rsidRPr="00646B15" w:rsidRDefault="00006231">
      <w:pPr>
        <w:spacing w:after="0" w:line="259" w:lineRule="auto"/>
        <w:ind w:left="16" w:firstLine="0"/>
        <w:rPr>
          <w:lang w:val="it-IT"/>
        </w:rPr>
      </w:pPr>
      <w:r w:rsidRPr="00646B15">
        <w:rPr>
          <w:lang w:val="it-IT"/>
        </w:rPr>
        <w:t xml:space="preserve">  </w:t>
      </w:r>
    </w:p>
    <w:p w14:paraId="5DA4C792" w14:textId="2E8414EF" w:rsidR="00827CF8" w:rsidRPr="00646B15" w:rsidRDefault="00006231">
      <w:pPr>
        <w:spacing w:after="2"/>
        <w:ind w:left="-15" w:right="4149" w:firstLine="0"/>
        <w:rPr>
          <w:lang w:val="it-IT"/>
        </w:rPr>
      </w:pPr>
      <w:r w:rsidRPr="00646B15">
        <w:rPr>
          <w:b/>
          <w:i/>
          <w:lang w:val="it-IT"/>
        </w:rPr>
        <w:t>Date di Effettuazione</w:t>
      </w:r>
      <w:r w:rsidRPr="00646B15">
        <w:rPr>
          <w:b/>
          <w:lang w:val="it-IT"/>
        </w:rPr>
        <w:t>:</w:t>
      </w:r>
      <w:r w:rsidRPr="00646B15">
        <w:rPr>
          <w:lang w:val="it-IT"/>
        </w:rPr>
        <w:t xml:space="preserve"> </w:t>
      </w:r>
      <w:r w:rsidR="0010410F">
        <w:rPr>
          <w:b/>
          <w:shd w:val="clear" w:color="auto" w:fill="FFFF00"/>
          <w:lang w:val="it-IT"/>
        </w:rPr>
        <w:t>9</w:t>
      </w:r>
      <w:r w:rsidRPr="00646B15">
        <w:rPr>
          <w:b/>
          <w:shd w:val="clear" w:color="auto" w:fill="FFFF00"/>
          <w:lang w:val="it-IT"/>
        </w:rPr>
        <w:t>/</w:t>
      </w:r>
      <w:r w:rsidR="0010410F">
        <w:rPr>
          <w:b/>
          <w:shd w:val="clear" w:color="auto" w:fill="FFFF00"/>
          <w:lang w:val="it-IT"/>
        </w:rPr>
        <w:t>10</w:t>
      </w:r>
      <w:r w:rsidRPr="00646B15">
        <w:rPr>
          <w:b/>
          <w:shd w:val="clear" w:color="auto" w:fill="FFFF00"/>
          <w:lang w:val="it-IT"/>
        </w:rPr>
        <w:t>.</w:t>
      </w:r>
      <w:r w:rsidR="0010410F">
        <w:rPr>
          <w:b/>
          <w:shd w:val="clear" w:color="auto" w:fill="FFFF00"/>
          <w:lang w:val="it-IT"/>
        </w:rPr>
        <w:t>10</w:t>
      </w:r>
      <w:r w:rsidRPr="00646B15">
        <w:rPr>
          <w:b/>
          <w:i/>
          <w:lang w:val="it-IT"/>
        </w:rPr>
        <w:t xml:space="preserve"> </w:t>
      </w:r>
    </w:p>
    <w:p w14:paraId="1589159E" w14:textId="77777777" w:rsidR="00827CF8" w:rsidRPr="00646B15" w:rsidRDefault="00006231">
      <w:pPr>
        <w:spacing w:after="0" w:line="259" w:lineRule="auto"/>
        <w:ind w:left="16" w:firstLine="0"/>
        <w:rPr>
          <w:lang w:val="it-IT"/>
        </w:rPr>
      </w:pPr>
      <w:r w:rsidRPr="00646B15">
        <w:rPr>
          <w:lang w:val="it-IT"/>
        </w:rPr>
        <w:t xml:space="preserve">  </w:t>
      </w:r>
    </w:p>
    <w:p w14:paraId="470EFF40" w14:textId="47EA0D8A" w:rsidR="00827CF8" w:rsidRDefault="00006231">
      <w:pPr>
        <w:spacing w:after="28"/>
        <w:ind w:left="423" w:right="4149" w:hanging="438"/>
        <w:rPr>
          <w:lang w:val="it-IT"/>
        </w:rPr>
      </w:pPr>
      <w:r w:rsidRPr="00646B15">
        <w:rPr>
          <w:b/>
          <w:i/>
          <w:lang w:val="it-IT"/>
        </w:rPr>
        <w:t>Quozienti di Ammissione alla Serie B 20</w:t>
      </w:r>
      <w:r w:rsidR="0010410F">
        <w:rPr>
          <w:b/>
          <w:i/>
          <w:lang w:val="it-IT"/>
        </w:rPr>
        <w:t>2</w:t>
      </w:r>
      <w:r w:rsidR="005B1B44">
        <w:rPr>
          <w:b/>
          <w:i/>
          <w:lang w:val="it-IT"/>
        </w:rPr>
        <w:t>2</w:t>
      </w:r>
      <w:r w:rsidRPr="00646B15">
        <w:rPr>
          <w:b/>
          <w:i/>
          <w:lang w:val="it-IT"/>
        </w:rPr>
        <w:t xml:space="preserve"> </w:t>
      </w:r>
      <w:r w:rsidRPr="00646B15">
        <w:rPr>
          <w:b/>
          <w:shd w:val="clear" w:color="auto" w:fill="FFFF00"/>
          <w:lang w:val="it-IT"/>
        </w:rPr>
        <w:t>Da</w:t>
      </w:r>
      <w:r w:rsidRPr="00646B15">
        <w:rPr>
          <w:b/>
          <w:lang w:val="it-IT"/>
        </w:rPr>
        <w:t xml:space="preserve"> </w:t>
      </w:r>
      <w:r w:rsidRPr="00646B15">
        <w:rPr>
          <w:b/>
          <w:shd w:val="clear" w:color="auto" w:fill="FFFF00"/>
          <w:lang w:val="it-IT"/>
        </w:rPr>
        <w:t>definirsi</w:t>
      </w:r>
      <w:r w:rsidRPr="00646B15">
        <w:rPr>
          <w:lang w:val="it-IT"/>
        </w:rPr>
        <w:t xml:space="preserve">.  </w:t>
      </w:r>
    </w:p>
    <w:p w14:paraId="1B85981D" w14:textId="648A3D13" w:rsidR="005B1B44" w:rsidRPr="00646B15" w:rsidRDefault="005B1B44">
      <w:pPr>
        <w:spacing w:after="28"/>
        <w:ind w:left="423" w:right="4149" w:hanging="438"/>
        <w:rPr>
          <w:lang w:val="it-IT"/>
        </w:rPr>
      </w:pPr>
      <w:r>
        <w:rPr>
          <w:b/>
          <w:i/>
          <w:lang w:val="it-IT"/>
        </w:rPr>
        <w:t xml:space="preserve">Arbitro </w:t>
      </w:r>
      <w:r w:rsidRPr="005B1B44">
        <w:rPr>
          <w:lang w:val="it-IT"/>
        </w:rPr>
        <w:t>:</w:t>
      </w:r>
      <w:r>
        <w:rPr>
          <w:lang w:val="it-IT"/>
        </w:rPr>
        <w:t xml:space="preserve"> Cosimo D’Apolito</w:t>
      </w:r>
    </w:p>
    <w:p w14:paraId="25632493" w14:textId="77777777" w:rsidR="00827CF8" w:rsidRPr="00646B15" w:rsidRDefault="00006231">
      <w:pPr>
        <w:spacing w:line="259" w:lineRule="auto"/>
        <w:ind w:left="16" w:firstLine="0"/>
        <w:rPr>
          <w:lang w:val="it-IT"/>
        </w:rPr>
      </w:pPr>
      <w:r w:rsidRPr="00646B15">
        <w:rPr>
          <w:lang w:val="it-IT"/>
        </w:rPr>
        <w:t xml:space="preserve">  </w:t>
      </w:r>
    </w:p>
    <w:p w14:paraId="677EEB93" w14:textId="67E7A789" w:rsidR="00827CF8" w:rsidRPr="00646B15" w:rsidRDefault="00006231">
      <w:pPr>
        <w:spacing w:after="28"/>
        <w:ind w:left="423" w:right="6248" w:hanging="438"/>
        <w:rPr>
          <w:lang w:val="it-IT"/>
        </w:rPr>
      </w:pPr>
      <w:r w:rsidRPr="00646B15">
        <w:rPr>
          <w:b/>
          <w:i/>
          <w:lang w:val="it-IT"/>
        </w:rPr>
        <w:t>Chiusura iscrizioni</w:t>
      </w:r>
      <w:r w:rsidRPr="00646B15">
        <w:rPr>
          <w:lang w:val="it-IT"/>
        </w:rPr>
        <w:t xml:space="preserve"> </w:t>
      </w:r>
      <w:r w:rsidR="0010410F">
        <w:rPr>
          <w:b/>
          <w:shd w:val="clear" w:color="auto" w:fill="FFFF00"/>
          <w:lang w:val="it-IT"/>
        </w:rPr>
        <w:t>07</w:t>
      </w:r>
      <w:r w:rsidRPr="00646B15">
        <w:rPr>
          <w:b/>
          <w:shd w:val="clear" w:color="auto" w:fill="FFFF00"/>
          <w:lang w:val="it-IT"/>
        </w:rPr>
        <w:t>.</w:t>
      </w:r>
      <w:r w:rsidR="0010410F">
        <w:rPr>
          <w:b/>
          <w:shd w:val="clear" w:color="auto" w:fill="FFFF00"/>
          <w:lang w:val="it-IT"/>
        </w:rPr>
        <w:t>10</w:t>
      </w:r>
      <w:r w:rsidRPr="00646B15">
        <w:rPr>
          <w:b/>
          <w:shd w:val="clear" w:color="auto" w:fill="FFFF00"/>
          <w:lang w:val="it-IT"/>
        </w:rPr>
        <w:t>.20</w:t>
      </w:r>
      <w:r w:rsidR="0010410F">
        <w:rPr>
          <w:b/>
          <w:shd w:val="clear" w:color="auto" w:fill="FFFF00"/>
          <w:lang w:val="it-IT"/>
        </w:rPr>
        <w:t>21</w:t>
      </w:r>
      <w:r w:rsidRPr="00646B15">
        <w:rPr>
          <w:lang w:val="it-IT"/>
        </w:rPr>
        <w:t xml:space="preserve">, ore </w:t>
      </w:r>
      <w:r w:rsidR="0010410F">
        <w:rPr>
          <w:b/>
          <w:shd w:val="clear" w:color="auto" w:fill="FFFF00"/>
          <w:lang w:val="it-IT"/>
        </w:rPr>
        <w:t>21</w:t>
      </w:r>
      <w:r w:rsidRPr="00646B15">
        <w:rPr>
          <w:b/>
          <w:shd w:val="clear" w:color="auto" w:fill="FFFF00"/>
          <w:lang w:val="it-IT"/>
        </w:rPr>
        <w:t>.00</w:t>
      </w:r>
      <w:r w:rsidRPr="00646B15">
        <w:rPr>
          <w:lang w:val="it-IT"/>
        </w:rPr>
        <w:t xml:space="preserve">.  </w:t>
      </w:r>
    </w:p>
    <w:p w14:paraId="0B204DE2" w14:textId="2CC75541" w:rsidR="00827CF8" w:rsidRPr="00646B15" w:rsidRDefault="00006231">
      <w:pPr>
        <w:spacing w:after="6" w:line="250" w:lineRule="auto"/>
        <w:ind w:left="431" w:right="42" w:hanging="18"/>
        <w:jc w:val="both"/>
        <w:rPr>
          <w:lang w:val="it-IT"/>
        </w:rPr>
      </w:pPr>
      <w:r w:rsidRPr="00646B15">
        <w:rPr>
          <w:lang w:val="it-IT"/>
        </w:rPr>
        <w:t xml:space="preserve">Garantendo la partecipazione alle coppie iscritte nei termini, saranno accettate dal Comitato entro il giorno </w:t>
      </w:r>
      <w:r w:rsidR="0010410F">
        <w:rPr>
          <w:lang w:val="it-IT"/>
        </w:rPr>
        <w:t>07</w:t>
      </w:r>
      <w:r w:rsidRPr="00646B15">
        <w:rPr>
          <w:lang w:val="it-IT"/>
        </w:rPr>
        <w:t>.</w:t>
      </w:r>
      <w:r w:rsidR="0010410F">
        <w:rPr>
          <w:lang w:val="it-IT"/>
        </w:rPr>
        <w:t>10</w:t>
      </w:r>
      <w:r w:rsidRPr="00646B15">
        <w:rPr>
          <w:lang w:val="it-IT"/>
        </w:rPr>
        <w:t xml:space="preserve">, e successivamente dall’arbitro, ulteriori coppie a condizione che non sia stato raggiunto il numero massimo di tavoli predisposto.  </w:t>
      </w:r>
    </w:p>
    <w:p w14:paraId="715884A8" w14:textId="77777777" w:rsidR="00827CF8" w:rsidRPr="00646B15" w:rsidRDefault="00006231">
      <w:pPr>
        <w:spacing w:after="0" w:line="259" w:lineRule="auto"/>
        <w:ind w:left="428" w:firstLine="0"/>
        <w:rPr>
          <w:lang w:val="it-IT"/>
        </w:rPr>
      </w:pPr>
      <w:r w:rsidRPr="00646B15">
        <w:rPr>
          <w:lang w:val="it-IT"/>
        </w:rPr>
        <w:t xml:space="preserve"> </w:t>
      </w:r>
    </w:p>
    <w:p w14:paraId="6BE60BA7" w14:textId="77777777" w:rsidR="00827CF8" w:rsidRPr="00646B15" w:rsidRDefault="00006231">
      <w:pPr>
        <w:spacing w:after="33" w:line="253" w:lineRule="auto"/>
        <w:ind w:left="11" w:right="46"/>
        <w:jc w:val="both"/>
        <w:rPr>
          <w:lang w:val="it-IT"/>
        </w:rPr>
      </w:pPr>
      <w:r w:rsidRPr="00646B15">
        <w:rPr>
          <w:lang w:val="it-IT"/>
        </w:rPr>
        <w:t xml:space="preserve"> </w:t>
      </w:r>
      <w:r w:rsidRPr="00646B15">
        <w:rPr>
          <w:b/>
          <w:lang w:val="it-IT"/>
        </w:rPr>
        <w:t>Modalità di iscrizione</w:t>
      </w:r>
      <w:r w:rsidRPr="00646B15">
        <w:rPr>
          <w:lang w:val="it-IT"/>
        </w:rPr>
        <w:t xml:space="preserve">   </w:t>
      </w:r>
    </w:p>
    <w:p w14:paraId="7359F1C9" w14:textId="1F1776B6" w:rsidR="00827CF8" w:rsidRDefault="00006231">
      <w:pPr>
        <w:ind w:left="11" w:right="33"/>
        <w:rPr>
          <w:lang w:val="it-IT"/>
        </w:rPr>
      </w:pPr>
      <w:r w:rsidRPr="00646B15">
        <w:rPr>
          <w:lang w:val="it-IT"/>
        </w:rPr>
        <w:t xml:space="preserve">L’iscrizione va effettuata, entro la data di scadenza indicata, mediante funzione </w:t>
      </w:r>
      <w:r w:rsidRPr="00646B15">
        <w:rPr>
          <w:b/>
          <w:lang w:val="it-IT"/>
        </w:rPr>
        <w:t>on-line</w:t>
      </w:r>
      <w:r w:rsidRPr="00646B15">
        <w:rPr>
          <w:lang w:val="it-IT"/>
        </w:rPr>
        <w:t xml:space="preserve"> predisposta sul sito regionale (www.bridgecampania.it) ed utilizzata dalla sua società sportiva. Solo in caso di malfunzionamenti, è possibile, in alternativa, che  l’Associazione invii una e-mail all’indirizzo di posta del Comitato campionati@bridgecampania.it, che dovrà contenere, onde evitare la mancata accettazione dell’iscrizione, i nominativi componenti della coppia, completi di nome e cognome e codice FIGB, con indicazione del capitano.  </w:t>
      </w:r>
    </w:p>
    <w:p w14:paraId="6231D3FF" w14:textId="2C9EBA1A" w:rsidR="00A77B5B" w:rsidRDefault="00A77B5B">
      <w:pPr>
        <w:ind w:left="11" w:right="33"/>
        <w:rPr>
          <w:lang w:val="it-IT"/>
        </w:rPr>
      </w:pPr>
    </w:p>
    <w:p w14:paraId="60563077" w14:textId="77777777" w:rsidR="00A77B5B" w:rsidRPr="00646B15" w:rsidRDefault="00A77B5B">
      <w:pPr>
        <w:ind w:left="11" w:right="33"/>
        <w:rPr>
          <w:lang w:val="it-IT"/>
        </w:rPr>
      </w:pPr>
    </w:p>
    <w:p w14:paraId="5C9DB06B" w14:textId="77777777" w:rsidR="00827CF8" w:rsidRPr="00646B15" w:rsidRDefault="00006231">
      <w:pPr>
        <w:spacing w:after="24" w:line="259" w:lineRule="auto"/>
        <w:ind w:left="16" w:firstLine="0"/>
        <w:rPr>
          <w:lang w:val="it-IT"/>
        </w:rPr>
      </w:pPr>
      <w:r w:rsidRPr="00646B15">
        <w:rPr>
          <w:lang w:val="it-IT"/>
        </w:rPr>
        <w:t xml:space="preserve"> </w:t>
      </w:r>
    </w:p>
    <w:p w14:paraId="30B7E460" w14:textId="6426F19F" w:rsidR="00827CF8" w:rsidRDefault="00006231" w:rsidP="00A77B5B">
      <w:pPr>
        <w:ind w:left="11" w:right="33"/>
        <w:rPr>
          <w:lang w:val="it-IT"/>
        </w:rPr>
      </w:pPr>
      <w:r w:rsidRPr="00646B15">
        <w:rPr>
          <w:b/>
          <w:lang w:val="it-IT"/>
        </w:rPr>
        <w:t>Quote di iscrizione</w:t>
      </w:r>
      <w:r w:rsidRPr="00646B15">
        <w:rPr>
          <w:lang w:val="it-IT"/>
        </w:rPr>
        <w:t xml:space="preserve"> – </w:t>
      </w:r>
      <w:r w:rsidRPr="00646B15">
        <w:rPr>
          <w:b/>
          <w:lang w:val="it-IT"/>
        </w:rPr>
        <w:t>opzione Singolo Campionato</w:t>
      </w:r>
      <w:r w:rsidRPr="00646B15">
        <w:rPr>
          <w:lang w:val="it-IT"/>
        </w:rPr>
        <w:t>. Rappresenta l’unica tipologia di iscrizione ammessa per i tesserati Ordinari Sportivi, Agonisti e Non Agonisti</w:t>
      </w:r>
      <w:r w:rsidR="005B1B44">
        <w:rPr>
          <w:lang w:val="it-IT"/>
        </w:rPr>
        <w:t>.</w:t>
      </w:r>
      <w:r w:rsidRPr="00646B15">
        <w:rPr>
          <w:lang w:val="it-IT"/>
        </w:rPr>
        <w:t xml:space="preserve"> La quota di partecipazione è di € 20,00 </w:t>
      </w:r>
      <w:r w:rsidRPr="00646B15">
        <w:rPr>
          <w:b/>
          <w:color w:val="FF0000"/>
          <w:lang w:val="it-IT"/>
        </w:rPr>
        <w:t>e deve essere in tutti i casi versata alla FIGB, preventivamente</w:t>
      </w:r>
      <w:r w:rsidRPr="00646B15">
        <w:rPr>
          <w:color w:val="FF0000"/>
          <w:lang w:val="it-IT"/>
        </w:rPr>
        <w:t xml:space="preserve"> </w:t>
      </w:r>
      <w:r w:rsidRPr="00646B15">
        <w:rPr>
          <w:lang w:val="it-IT"/>
        </w:rPr>
        <w:t>ovvero prima della partecipazione alla competizione riferita al singolo evento</w:t>
      </w:r>
    </w:p>
    <w:p w14:paraId="4C2B4AAE" w14:textId="644CA337" w:rsidR="00A77B5B" w:rsidRPr="00646B15" w:rsidRDefault="00A77B5B" w:rsidP="00A77B5B">
      <w:pPr>
        <w:ind w:left="11" w:right="33"/>
        <w:rPr>
          <w:lang w:val="it-IT"/>
        </w:rPr>
      </w:pPr>
      <w:r w:rsidRPr="00A77B5B">
        <w:rPr>
          <w:lang w:val="it-IT"/>
        </w:rPr>
        <w:t xml:space="preserve">Ciascun componente dovrà provvedere al versamento della propria quota di iscrizione tramite il proprio Affiliato di tesseramento primario, che è responsabile della sua regolarità. L'Affiliato iscrivente è responsabile in assoluto, per qualunque problematica relativa agli atti e fatti riferiti alla coppia. Il bonifico bancario alla FIGB dovrà essere effettuato secondo le procedure previste da AOL – Associazioni on line agli estremi di seguito riportati: Banca Intesa San Paolo - Cod. </w:t>
      </w:r>
      <w:r w:rsidRPr="005B1B44">
        <w:rPr>
          <w:lang w:val="it-IT"/>
        </w:rPr>
        <w:t>IBAN: IT12T0306901789100000000269</w:t>
      </w:r>
    </w:p>
    <w:p w14:paraId="19C115F6" w14:textId="77777777" w:rsidR="00827CF8" w:rsidRPr="00646B15" w:rsidRDefault="00006231">
      <w:pPr>
        <w:spacing w:line="259" w:lineRule="auto"/>
        <w:ind w:left="16" w:firstLine="0"/>
        <w:rPr>
          <w:lang w:val="it-IT"/>
        </w:rPr>
      </w:pPr>
      <w:r w:rsidRPr="00646B15">
        <w:rPr>
          <w:lang w:val="it-IT"/>
        </w:rPr>
        <w:t xml:space="preserve"> </w:t>
      </w:r>
    </w:p>
    <w:p w14:paraId="3F0778EE" w14:textId="77777777" w:rsidR="00827CF8" w:rsidRPr="00646B15" w:rsidRDefault="00006231">
      <w:pPr>
        <w:spacing w:after="28"/>
        <w:ind w:left="-15" w:right="4149" w:firstLine="0"/>
        <w:rPr>
          <w:lang w:val="it-IT"/>
        </w:rPr>
      </w:pPr>
      <w:r w:rsidRPr="00646B15">
        <w:rPr>
          <w:b/>
          <w:i/>
          <w:lang w:val="it-IT"/>
        </w:rPr>
        <w:t>Prestiti e/o nulla-osta</w:t>
      </w:r>
      <w:r w:rsidRPr="00646B15">
        <w:rPr>
          <w:lang w:val="it-IT"/>
        </w:rPr>
        <w:t xml:space="preserve"> </w:t>
      </w:r>
      <w:r w:rsidRPr="00646B15">
        <w:rPr>
          <w:b/>
          <w:i/>
          <w:lang w:val="it-IT"/>
        </w:rPr>
        <w:t xml:space="preserve"> </w:t>
      </w:r>
    </w:p>
    <w:p w14:paraId="1CB71DF3" w14:textId="77777777" w:rsidR="00827CF8" w:rsidRPr="00646B15" w:rsidRDefault="00006231">
      <w:pPr>
        <w:spacing w:after="30"/>
        <w:ind w:left="438" w:right="33"/>
        <w:rPr>
          <w:lang w:val="it-IT"/>
        </w:rPr>
      </w:pPr>
      <w:r w:rsidRPr="00646B15">
        <w:rPr>
          <w:lang w:val="it-IT"/>
        </w:rPr>
        <w:lastRenderedPageBreak/>
        <w:t xml:space="preserve">Il giocatore di qualsiasi categoria tra quelle ammesse può essere ceduto per essere schierato in coppia di altra ASD mediante  </w:t>
      </w:r>
    </w:p>
    <w:p w14:paraId="3804C4CD" w14:textId="77777777" w:rsidR="00827CF8" w:rsidRPr="00646B15" w:rsidRDefault="00006231">
      <w:pPr>
        <w:spacing w:after="85"/>
        <w:ind w:left="868" w:right="33" w:hanging="272"/>
        <w:rPr>
          <w:lang w:val="it-IT"/>
        </w:rPr>
      </w:pPr>
      <w:r>
        <w:rPr>
          <w:noProof/>
        </w:rPr>
        <w:drawing>
          <wp:anchor distT="0" distB="0" distL="114300" distR="114300" simplePos="0" relativeHeight="251658240" behindDoc="1" locked="0" layoutInCell="1" allowOverlap="0" wp14:anchorId="058DDAA1" wp14:editId="2E08F3C2">
            <wp:simplePos x="0" y="0"/>
            <wp:positionH relativeFrom="column">
              <wp:posOffset>279400</wp:posOffset>
            </wp:positionH>
            <wp:positionV relativeFrom="paragraph">
              <wp:posOffset>-31428</wp:posOffset>
            </wp:positionV>
            <wp:extent cx="198120" cy="203200"/>
            <wp:effectExtent l="0" t="0" r="0" b="0"/>
            <wp:wrapNone/>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7"/>
                    <a:stretch>
                      <a:fillRect/>
                    </a:stretch>
                  </pic:blipFill>
                  <pic:spPr>
                    <a:xfrm>
                      <a:off x="0" y="0"/>
                      <a:ext cx="198120" cy="203200"/>
                    </a:xfrm>
                    <a:prstGeom prst="rect">
                      <a:avLst/>
                    </a:prstGeom>
                  </pic:spPr>
                </pic:pic>
              </a:graphicData>
            </a:graphic>
          </wp:anchor>
        </w:drawing>
      </w:r>
      <w:r w:rsidRPr="00646B15">
        <w:rPr>
          <w:rFonts w:ascii="Arial" w:eastAsia="Arial" w:hAnsi="Arial" w:cs="Arial"/>
          <w:lang w:val="it-IT"/>
        </w:rPr>
        <w:t xml:space="preserve"> </w:t>
      </w:r>
      <w:r w:rsidRPr="00646B15">
        <w:rPr>
          <w:lang w:val="it-IT"/>
        </w:rPr>
        <w:t xml:space="preserve">Prestito. La quota prestito è fissata in </w:t>
      </w:r>
      <w:r w:rsidRPr="00646B15">
        <w:rPr>
          <w:b/>
          <w:shd w:val="clear" w:color="auto" w:fill="FFFF00"/>
          <w:lang w:val="it-IT"/>
        </w:rPr>
        <w:t>€ 0,00</w:t>
      </w:r>
      <w:r w:rsidRPr="00646B15">
        <w:rPr>
          <w:lang w:val="it-IT"/>
        </w:rPr>
        <w:t xml:space="preserve"> (zero ovvero gratuito) per giocatore. </w:t>
      </w:r>
      <w:r w:rsidRPr="00646B15">
        <w:rPr>
          <w:b/>
          <w:lang w:val="it-IT"/>
        </w:rPr>
        <w:t>Negli stessi termini dell’iscrizione</w:t>
      </w:r>
      <w:r w:rsidRPr="00646B15">
        <w:rPr>
          <w:lang w:val="it-IT"/>
        </w:rPr>
        <w:t xml:space="preserve">, il modulo di cessione dei prestiti, debitamente compilato e firmato dal Presidente dell’ASD cedente, deve essere tenuto agli atti dall’Affiliato cessionario.  </w:t>
      </w:r>
    </w:p>
    <w:p w14:paraId="29FEB7ED" w14:textId="77777777" w:rsidR="00827CF8" w:rsidRPr="00646B15" w:rsidRDefault="00006231">
      <w:pPr>
        <w:spacing w:after="3397" w:line="320" w:lineRule="auto"/>
        <w:ind w:left="868" w:right="42" w:hanging="272"/>
        <w:jc w:val="both"/>
        <w:rPr>
          <w:lang w:val="it-IT"/>
        </w:rPr>
      </w:pPr>
      <w:r>
        <w:rPr>
          <w:noProof/>
        </w:rPr>
        <w:drawing>
          <wp:anchor distT="0" distB="0" distL="114300" distR="114300" simplePos="0" relativeHeight="251659264" behindDoc="1" locked="0" layoutInCell="1" allowOverlap="0" wp14:anchorId="287C25D5" wp14:editId="3DC41360">
            <wp:simplePos x="0" y="0"/>
            <wp:positionH relativeFrom="column">
              <wp:posOffset>279400</wp:posOffset>
            </wp:positionH>
            <wp:positionV relativeFrom="paragraph">
              <wp:posOffset>-57165</wp:posOffset>
            </wp:positionV>
            <wp:extent cx="198120" cy="203200"/>
            <wp:effectExtent l="0" t="0" r="0" b="0"/>
            <wp:wrapNone/>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7"/>
                    <a:stretch>
                      <a:fillRect/>
                    </a:stretch>
                  </pic:blipFill>
                  <pic:spPr>
                    <a:xfrm>
                      <a:off x="0" y="0"/>
                      <a:ext cx="198120" cy="203200"/>
                    </a:xfrm>
                    <a:prstGeom prst="rect">
                      <a:avLst/>
                    </a:prstGeom>
                  </pic:spPr>
                </pic:pic>
              </a:graphicData>
            </a:graphic>
          </wp:anchor>
        </w:drawing>
      </w:r>
      <w:r w:rsidRPr="00646B15">
        <w:rPr>
          <w:rFonts w:ascii="Arial" w:eastAsia="Arial" w:hAnsi="Arial" w:cs="Arial"/>
          <w:lang w:val="it-IT"/>
        </w:rPr>
        <w:t xml:space="preserve"> </w:t>
      </w:r>
      <w:r w:rsidRPr="00646B15">
        <w:rPr>
          <w:lang w:val="it-IT"/>
        </w:rPr>
        <w:t xml:space="preserve">Nulla-osta. Qualora il giocatore in oggetto sia tesserato con tessera primaria per l’ASD “A” e tesserato normale per l’ASD “B”, può essere schierato dall’ASD “B”. Il modulo di cessione in nulla-osta, debitamente compilato e firmato dal Presidente dell’ASD cedente,  deve essere tenuto agli atti dall’Affiliato cessionario.   </w:t>
      </w:r>
    </w:p>
    <w:p w14:paraId="2BE2D591" w14:textId="77777777" w:rsidR="00827CF8" w:rsidRPr="00646B15" w:rsidRDefault="00006231">
      <w:pPr>
        <w:tabs>
          <w:tab w:val="center" w:pos="4839"/>
          <w:tab w:val="right" w:pos="9715"/>
        </w:tabs>
        <w:spacing w:after="0" w:line="259" w:lineRule="auto"/>
        <w:ind w:left="0" w:firstLine="0"/>
        <w:rPr>
          <w:lang w:val="it-IT"/>
        </w:rPr>
      </w:pPr>
      <w:r w:rsidRPr="00646B15">
        <w:rPr>
          <w:sz w:val="20"/>
          <w:u w:val="single" w:color="000000"/>
          <w:lang w:val="it-IT"/>
        </w:rPr>
        <w:t xml:space="preserve">Comitato Regionale della Campania  </w:t>
      </w:r>
      <w:r w:rsidRPr="00646B15">
        <w:rPr>
          <w:sz w:val="20"/>
          <w:u w:val="single" w:color="000000"/>
          <w:lang w:val="it-IT"/>
        </w:rPr>
        <w:tab/>
        <w:t xml:space="preserve">Circolare </w:t>
      </w:r>
      <w:r w:rsidRPr="00646B15">
        <w:rPr>
          <w:b/>
          <w:sz w:val="20"/>
          <w:u w:val="single" w:color="000000"/>
          <w:lang w:val="it-IT"/>
        </w:rPr>
        <w:t>BA/2018/03</w:t>
      </w:r>
      <w:r w:rsidRPr="00646B15">
        <w:rPr>
          <w:sz w:val="20"/>
          <w:u w:val="single" w:color="000000"/>
          <w:lang w:val="it-IT"/>
        </w:rPr>
        <w:t xml:space="preserve"> del 18.02.2018 </w:t>
      </w:r>
      <w:r w:rsidRPr="00646B15">
        <w:rPr>
          <w:u w:val="single" w:color="000000"/>
          <w:lang w:val="it-IT"/>
        </w:rPr>
        <w:t xml:space="preserve"> </w:t>
      </w:r>
      <w:r w:rsidRPr="00646B15">
        <w:rPr>
          <w:u w:val="single" w:color="000000"/>
          <w:lang w:val="it-IT"/>
        </w:rPr>
        <w:tab/>
      </w:r>
      <w:r w:rsidRPr="00646B15">
        <w:rPr>
          <w:sz w:val="20"/>
          <w:u w:val="single" w:color="000000"/>
          <w:lang w:val="it-IT"/>
        </w:rPr>
        <w:t xml:space="preserve">Pagina 2 </w:t>
      </w:r>
      <w:r w:rsidRPr="00646B15">
        <w:rPr>
          <w:lang w:val="it-IT"/>
        </w:rPr>
        <w:t xml:space="preserve"> </w:t>
      </w:r>
    </w:p>
    <w:p w14:paraId="3827E6AE" w14:textId="77777777" w:rsidR="00827CF8" w:rsidRDefault="00006231">
      <w:pPr>
        <w:spacing w:after="0" w:line="259" w:lineRule="auto"/>
        <w:ind w:left="4118" w:firstLine="0"/>
      </w:pPr>
      <w:r>
        <w:rPr>
          <w:rFonts w:ascii="Calibri" w:eastAsia="Calibri" w:hAnsi="Calibri" w:cs="Calibri"/>
          <w:noProof/>
          <w:sz w:val="22"/>
        </w:rPr>
        <mc:AlternateContent>
          <mc:Choice Requires="wpg">
            <w:drawing>
              <wp:inline distT="0" distB="0" distL="0" distR="0" wp14:anchorId="26283027" wp14:editId="6ECC1FAF">
                <wp:extent cx="629412" cy="145796"/>
                <wp:effectExtent l="0" t="0" r="0" b="0"/>
                <wp:docPr id="3399" name="Group 3399"/>
                <wp:cNvGraphicFramePr/>
                <a:graphic xmlns:a="http://schemas.openxmlformats.org/drawingml/2006/main">
                  <a:graphicData uri="http://schemas.microsoft.com/office/word/2010/wordprocessingGroup">
                    <wpg:wgp>
                      <wpg:cNvGrpSpPr/>
                      <wpg:grpSpPr>
                        <a:xfrm>
                          <a:off x="0" y="0"/>
                          <a:ext cx="629412" cy="145796"/>
                          <a:chOff x="0" y="0"/>
                          <a:chExt cx="629412" cy="145796"/>
                        </a:xfrm>
                      </wpg:grpSpPr>
                      <wps:wsp>
                        <wps:cNvPr id="4159" name="Shape 4159"/>
                        <wps:cNvSpPr/>
                        <wps:spPr>
                          <a:xfrm>
                            <a:off x="0" y="0"/>
                            <a:ext cx="629412" cy="145796"/>
                          </a:xfrm>
                          <a:custGeom>
                            <a:avLst/>
                            <a:gdLst/>
                            <a:ahLst/>
                            <a:cxnLst/>
                            <a:rect l="0" t="0" r="0" b="0"/>
                            <a:pathLst>
                              <a:path w="629412" h="145796">
                                <a:moveTo>
                                  <a:pt x="0" y="0"/>
                                </a:moveTo>
                                <a:lnTo>
                                  <a:pt x="629412" y="0"/>
                                </a:lnTo>
                                <a:lnTo>
                                  <a:pt x="629412" y="145796"/>
                                </a:lnTo>
                                <a:lnTo>
                                  <a:pt x="0" y="14579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inline>
            </w:drawing>
          </mc:Choice>
          <mc:Fallback xmlns:a="http://schemas.openxmlformats.org/drawingml/2006/main">
            <w:pict>
              <v:group id="Group 3399" style="width:49.56pt;height:11.48pt;mso-position-horizontal-relative:char;mso-position-vertical-relative:line" coordsize="6294,1457">
                <v:shape id="Shape 4160" style="position:absolute;width:6294;height:1457;left:0;top:0;" coordsize="629412,145796" path="m0,0l629412,0l629412,145796l0,145796l0,0">
                  <v:stroke weight="0pt" endcap="flat" joinstyle="miter" miterlimit="10" on="false" color="#000000" opacity="0"/>
                  <v:fill on="true" color="#ffff00"/>
                </v:shape>
              </v:group>
            </w:pict>
          </mc:Fallback>
        </mc:AlternateContent>
      </w:r>
    </w:p>
    <w:sectPr w:rsidR="00827CF8">
      <w:pgSz w:w="11908" w:h="16840"/>
      <w:pgMar w:top="1134" w:right="1076" w:bottom="1381" w:left="11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05B77"/>
    <w:multiLevelType w:val="hybridMultilevel"/>
    <w:tmpl w:val="62389316"/>
    <w:lvl w:ilvl="0" w:tplc="3104F5BE">
      <w:start w:val="1"/>
      <w:numFmt w:val="decimal"/>
      <w:lvlText w:val="%1)"/>
      <w:lvlJc w:val="left"/>
      <w:pPr>
        <w:ind w:left="431"/>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1" w:tplc="0406AE0A">
      <w:start w:val="1"/>
      <w:numFmt w:val="lowerLetter"/>
      <w:lvlText w:val="%2"/>
      <w:lvlJc w:val="left"/>
      <w:pPr>
        <w:ind w:left="150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2" w:tplc="4A18D158">
      <w:start w:val="1"/>
      <w:numFmt w:val="lowerRoman"/>
      <w:lvlText w:val="%3"/>
      <w:lvlJc w:val="left"/>
      <w:pPr>
        <w:ind w:left="222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3" w:tplc="B4DA7C82">
      <w:start w:val="1"/>
      <w:numFmt w:val="decimal"/>
      <w:lvlText w:val="%4"/>
      <w:lvlJc w:val="left"/>
      <w:pPr>
        <w:ind w:left="294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4" w:tplc="E88CE4DE">
      <w:start w:val="1"/>
      <w:numFmt w:val="lowerLetter"/>
      <w:lvlText w:val="%5"/>
      <w:lvlJc w:val="left"/>
      <w:pPr>
        <w:ind w:left="366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5" w:tplc="C03A2C88">
      <w:start w:val="1"/>
      <w:numFmt w:val="lowerRoman"/>
      <w:lvlText w:val="%6"/>
      <w:lvlJc w:val="left"/>
      <w:pPr>
        <w:ind w:left="438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6" w:tplc="BC408910">
      <w:start w:val="1"/>
      <w:numFmt w:val="decimal"/>
      <w:lvlText w:val="%7"/>
      <w:lvlJc w:val="left"/>
      <w:pPr>
        <w:ind w:left="510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7" w:tplc="B9D80B2E">
      <w:start w:val="1"/>
      <w:numFmt w:val="lowerLetter"/>
      <w:lvlText w:val="%8"/>
      <w:lvlJc w:val="left"/>
      <w:pPr>
        <w:ind w:left="582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8" w:tplc="6714EA78">
      <w:start w:val="1"/>
      <w:numFmt w:val="lowerRoman"/>
      <w:lvlText w:val="%9"/>
      <w:lvlJc w:val="left"/>
      <w:pPr>
        <w:ind w:left="654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abstractNum>
  <w:abstractNum w:abstractNumId="1" w15:restartNumberingAfterBreak="0">
    <w:nsid w:val="75451A35"/>
    <w:multiLevelType w:val="hybridMultilevel"/>
    <w:tmpl w:val="4488875E"/>
    <w:lvl w:ilvl="0" w:tplc="A43888FC">
      <w:start w:val="1"/>
      <w:numFmt w:val="bullet"/>
      <w:lvlText w:val="-"/>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0429E">
      <w:start w:val="1"/>
      <w:numFmt w:val="bullet"/>
      <w:lvlText w:val="o"/>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866C42">
      <w:start w:val="1"/>
      <w:numFmt w:val="bullet"/>
      <w:lvlText w:val="▪"/>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411CE">
      <w:start w:val="1"/>
      <w:numFmt w:val="bullet"/>
      <w:lvlText w:val="•"/>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EAE94">
      <w:start w:val="1"/>
      <w:numFmt w:val="bullet"/>
      <w:lvlText w:val="o"/>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622C4">
      <w:start w:val="1"/>
      <w:numFmt w:val="bullet"/>
      <w:lvlText w:val="▪"/>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C8CAC">
      <w:start w:val="1"/>
      <w:numFmt w:val="bullet"/>
      <w:lvlText w:val="•"/>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6C6E">
      <w:start w:val="1"/>
      <w:numFmt w:val="bullet"/>
      <w:lvlText w:val="o"/>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09894">
      <w:start w:val="1"/>
      <w:numFmt w:val="bullet"/>
      <w:lvlText w:val="▪"/>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F8"/>
    <w:rsid w:val="00006231"/>
    <w:rsid w:val="0010410F"/>
    <w:rsid w:val="002F4693"/>
    <w:rsid w:val="005B1B44"/>
    <w:rsid w:val="00646B15"/>
    <w:rsid w:val="00827CF8"/>
    <w:rsid w:val="009930A0"/>
    <w:rsid w:val="00A7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E7E9"/>
  <w15:docId w15:val="{6418DD1C-FB01-42EF-9C68-62F26359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7" w:lineRule="auto"/>
      <w:ind w:left="26" w:hanging="10"/>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hd w:val="clear" w:color="auto" w:fill="B8CCE4"/>
      <w:spacing w:after="0" w:line="243" w:lineRule="auto"/>
      <w:ind w:left="9"/>
      <w:jc w:val="center"/>
      <w:outlineLvl w:val="0"/>
    </w:pPr>
    <w:rPr>
      <w:rFonts w:ascii="Arial" w:eastAsia="Arial" w:hAnsi="Arial" w:cs="Arial"/>
      <w:b/>
      <w:color w:val="FF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FF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 lasciare comunque il paragrafo vuoto</dc:title>
  <dc:subject/>
  <dc:creator>Valentino Mignola</dc:creator>
  <cp:keywords/>
  <cp:lastModifiedBy>Pietro Luca Bevilacqua</cp:lastModifiedBy>
  <cp:revision>9</cp:revision>
  <dcterms:created xsi:type="dcterms:W3CDTF">2021-09-13T13:57:00Z</dcterms:created>
  <dcterms:modified xsi:type="dcterms:W3CDTF">2021-09-17T19:46:00Z</dcterms:modified>
</cp:coreProperties>
</file>