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103E" w14:textId="6F9D538A" w:rsidR="00DA7649" w:rsidRPr="00FA651A" w:rsidRDefault="00DA7649" w:rsidP="00734372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034DE6A8" w14:textId="77777777" w:rsidR="003911D2" w:rsidRPr="00FA651A" w:rsidRDefault="003911D2" w:rsidP="00F5072B">
      <w:pPr>
        <w:jc w:val="both"/>
        <w:rPr>
          <w:rFonts w:asciiTheme="minorHAnsi" w:hAnsiTheme="minorHAnsi"/>
          <w:sz w:val="24"/>
          <w:szCs w:val="24"/>
        </w:rPr>
      </w:pPr>
    </w:p>
    <w:p w14:paraId="5E965D1F" w14:textId="77777777" w:rsidR="007F5024" w:rsidRPr="00FA651A" w:rsidRDefault="007F5024" w:rsidP="00F5072B">
      <w:pPr>
        <w:jc w:val="both"/>
        <w:rPr>
          <w:rFonts w:asciiTheme="minorHAnsi" w:hAnsiTheme="minorHAnsi"/>
          <w:sz w:val="24"/>
          <w:szCs w:val="24"/>
        </w:rPr>
      </w:pPr>
    </w:p>
    <w:p w14:paraId="36B56B50" w14:textId="58E37C64" w:rsidR="00CC698E" w:rsidRPr="00FA651A" w:rsidRDefault="002950AF" w:rsidP="00F5072B">
      <w:pPr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="00AE3AC8" w:rsidRPr="00FA651A">
        <w:rPr>
          <w:rFonts w:asciiTheme="minorHAnsi" w:hAnsiTheme="minorHAnsi"/>
          <w:sz w:val="24"/>
          <w:szCs w:val="24"/>
        </w:rPr>
        <w:t xml:space="preserve">Data </w:t>
      </w:r>
      <w:r w:rsidR="004C529D">
        <w:rPr>
          <w:rFonts w:asciiTheme="minorHAnsi" w:hAnsiTheme="minorHAnsi"/>
          <w:sz w:val="24"/>
          <w:szCs w:val="24"/>
        </w:rPr>
        <w:t>1</w:t>
      </w:r>
      <w:r w:rsidR="00093E53">
        <w:rPr>
          <w:rFonts w:asciiTheme="minorHAnsi" w:hAnsiTheme="minorHAnsi"/>
          <w:sz w:val="24"/>
          <w:szCs w:val="24"/>
        </w:rPr>
        <w:t>4</w:t>
      </w:r>
      <w:r w:rsidR="004C529D">
        <w:rPr>
          <w:rFonts w:asciiTheme="minorHAnsi" w:hAnsiTheme="minorHAnsi"/>
          <w:sz w:val="24"/>
          <w:szCs w:val="24"/>
        </w:rPr>
        <w:t>/12/2020</w:t>
      </w:r>
    </w:p>
    <w:p w14:paraId="68E2BD64" w14:textId="77777777" w:rsidR="005148A3" w:rsidRPr="00FA651A" w:rsidRDefault="005148A3" w:rsidP="00F5072B">
      <w:pPr>
        <w:jc w:val="both"/>
        <w:rPr>
          <w:rFonts w:asciiTheme="minorHAnsi" w:hAnsiTheme="minorHAnsi"/>
          <w:sz w:val="24"/>
          <w:szCs w:val="24"/>
        </w:rPr>
      </w:pPr>
    </w:p>
    <w:p w14:paraId="5D88A3A8" w14:textId="77777777" w:rsidR="007F5024" w:rsidRPr="00FA651A" w:rsidRDefault="007F5024" w:rsidP="00CC698E">
      <w:pPr>
        <w:rPr>
          <w:rFonts w:asciiTheme="minorHAnsi" w:hAnsiTheme="minorHAnsi"/>
          <w:sz w:val="24"/>
          <w:szCs w:val="24"/>
          <w:u w:val="single"/>
        </w:rPr>
      </w:pPr>
      <w:r w:rsidRPr="00FA651A">
        <w:rPr>
          <w:rFonts w:asciiTheme="minorHAnsi" w:hAnsiTheme="minorHAnsi"/>
          <w:b/>
          <w:sz w:val="24"/>
          <w:szCs w:val="24"/>
          <w:u w:val="single"/>
        </w:rPr>
        <w:t>Oggetto:</w:t>
      </w:r>
      <w:r w:rsidR="008A5733" w:rsidRPr="00FA651A">
        <w:rPr>
          <w:rFonts w:asciiTheme="minorHAnsi" w:hAnsiTheme="minorHAnsi"/>
          <w:b/>
          <w:sz w:val="24"/>
          <w:szCs w:val="24"/>
          <w:u w:val="single"/>
        </w:rPr>
        <w:t xml:space="preserve"> Convocazione </w:t>
      </w:r>
      <w:r w:rsidRPr="00FA651A">
        <w:rPr>
          <w:rFonts w:asciiTheme="minorHAnsi" w:hAnsiTheme="minorHAnsi"/>
          <w:b/>
          <w:sz w:val="24"/>
          <w:szCs w:val="24"/>
          <w:u w:val="single"/>
        </w:rPr>
        <w:t xml:space="preserve"> Assemblea </w:t>
      </w:r>
      <w:r w:rsidR="00CC698E" w:rsidRPr="00FA651A">
        <w:rPr>
          <w:rFonts w:asciiTheme="minorHAnsi" w:hAnsiTheme="minorHAnsi"/>
          <w:b/>
          <w:sz w:val="24"/>
          <w:szCs w:val="24"/>
          <w:u w:val="single"/>
        </w:rPr>
        <w:t>Regionale</w:t>
      </w:r>
      <w:r w:rsidRPr="00FA651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F2D48" w:rsidRPr="00FA651A">
        <w:rPr>
          <w:rFonts w:asciiTheme="minorHAnsi" w:hAnsiTheme="minorHAnsi"/>
          <w:b/>
          <w:sz w:val="24"/>
          <w:szCs w:val="24"/>
          <w:u w:val="single"/>
        </w:rPr>
        <w:t xml:space="preserve">Ordinaria </w:t>
      </w:r>
      <w:r w:rsidR="00CC698E" w:rsidRPr="00FA651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8537AA" w:rsidRPr="00FA651A">
        <w:rPr>
          <w:rFonts w:asciiTheme="minorHAnsi" w:hAnsiTheme="minorHAnsi"/>
          <w:b/>
          <w:sz w:val="24"/>
          <w:szCs w:val="24"/>
          <w:u w:val="single"/>
        </w:rPr>
        <w:t>Elettiva</w:t>
      </w:r>
    </w:p>
    <w:p w14:paraId="5DFB474F" w14:textId="77777777" w:rsidR="00CC698E" w:rsidRPr="00FA651A" w:rsidRDefault="00CC698E" w:rsidP="00F5072B">
      <w:pPr>
        <w:jc w:val="both"/>
        <w:rPr>
          <w:rFonts w:asciiTheme="minorHAnsi" w:hAnsiTheme="minorHAnsi"/>
          <w:sz w:val="24"/>
          <w:szCs w:val="24"/>
        </w:rPr>
      </w:pPr>
    </w:p>
    <w:p w14:paraId="0BEB9564" w14:textId="77777777" w:rsidR="00565625" w:rsidRPr="00FA651A" w:rsidRDefault="004F2D48" w:rsidP="00565625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A seguito dell’indizione dell’Assemblea Nazionale Ordinaria, </w:t>
      </w:r>
      <w:r w:rsidR="00AE3AC8" w:rsidRPr="00FA651A">
        <w:rPr>
          <w:rFonts w:asciiTheme="minorHAnsi" w:hAnsiTheme="minorHAnsi"/>
          <w:sz w:val="24"/>
          <w:szCs w:val="24"/>
        </w:rPr>
        <w:t>In ottemperanza a quanto disposto dallo Statuto Federale e dal Regolamento Organico FIGB</w:t>
      </w:r>
      <w:r w:rsidR="001A3B5A" w:rsidRPr="00FA651A">
        <w:rPr>
          <w:rFonts w:asciiTheme="minorHAnsi" w:hAnsiTheme="minorHAnsi"/>
          <w:sz w:val="24"/>
          <w:szCs w:val="24"/>
        </w:rPr>
        <w:t xml:space="preserve"> è</w:t>
      </w:r>
      <w:r w:rsidR="008A5733" w:rsidRPr="00FA651A">
        <w:rPr>
          <w:rFonts w:asciiTheme="minorHAnsi" w:hAnsiTheme="minorHAnsi"/>
          <w:sz w:val="24"/>
          <w:szCs w:val="24"/>
        </w:rPr>
        <w:t xml:space="preserve"> </w:t>
      </w:r>
    </w:p>
    <w:p w14:paraId="67CEE22F" w14:textId="77777777" w:rsidR="00AE3AC8" w:rsidRPr="00FA651A" w:rsidRDefault="00AE3AC8" w:rsidP="00565625">
      <w:pPr>
        <w:pStyle w:val="Nessunaspaziatura"/>
        <w:rPr>
          <w:rFonts w:asciiTheme="minorHAnsi" w:hAnsiTheme="minorHAnsi"/>
          <w:sz w:val="24"/>
          <w:szCs w:val="24"/>
        </w:rPr>
      </w:pPr>
    </w:p>
    <w:p w14:paraId="06C82282" w14:textId="77777777" w:rsidR="007F5024" w:rsidRPr="00FA651A" w:rsidRDefault="00F5072B" w:rsidP="007F5024">
      <w:pPr>
        <w:jc w:val="center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CONVOCATA</w:t>
      </w:r>
    </w:p>
    <w:p w14:paraId="46E08B40" w14:textId="7411F361" w:rsidR="00F5072B" w:rsidRPr="00FA651A" w:rsidRDefault="00F5072B" w:rsidP="00565625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l’Assemblea Regional</w:t>
      </w:r>
      <w:r w:rsidR="00AE3AC8" w:rsidRPr="00FA651A">
        <w:rPr>
          <w:rFonts w:asciiTheme="minorHAnsi" w:hAnsiTheme="minorHAnsi"/>
          <w:sz w:val="24"/>
          <w:szCs w:val="24"/>
        </w:rPr>
        <w:t xml:space="preserve">e </w:t>
      </w:r>
      <w:r w:rsidR="004F2D48" w:rsidRPr="00FA651A">
        <w:rPr>
          <w:rFonts w:asciiTheme="minorHAnsi" w:hAnsiTheme="minorHAnsi"/>
          <w:sz w:val="24"/>
          <w:szCs w:val="24"/>
        </w:rPr>
        <w:t xml:space="preserve">Ordinaria </w:t>
      </w:r>
      <w:r w:rsidR="00AE3AC8" w:rsidRPr="00FA651A">
        <w:rPr>
          <w:rFonts w:asciiTheme="minorHAnsi" w:hAnsiTheme="minorHAnsi"/>
          <w:sz w:val="24"/>
          <w:szCs w:val="24"/>
        </w:rPr>
        <w:t xml:space="preserve"> per l’elezione </w:t>
      </w:r>
      <w:r w:rsidR="002C000F" w:rsidRPr="00FA651A">
        <w:rPr>
          <w:rFonts w:asciiTheme="minorHAnsi" w:hAnsiTheme="minorHAnsi"/>
          <w:sz w:val="24"/>
          <w:szCs w:val="24"/>
        </w:rPr>
        <w:t xml:space="preserve">del presidente e di </w:t>
      </w:r>
      <w:r w:rsidR="004C529D">
        <w:rPr>
          <w:rFonts w:asciiTheme="minorHAnsi" w:hAnsiTheme="minorHAnsi"/>
          <w:sz w:val="24"/>
          <w:szCs w:val="24"/>
        </w:rPr>
        <w:t>6</w:t>
      </w:r>
      <w:r w:rsidR="004F2D48" w:rsidRPr="00FA651A">
        <w:rPr>
          <w:rFonts w:asciiTheme="minorHAnsi" w:hAnsiTheme="minorHAnsi"/>
          <w:sz w:val="24"/>
          <w:szCs w:val="24"/>
        </w:rPr>
        <w:t xml:space="preserve"> </w:t>
      </w:r>
      <w:r w:rsidR="008537AA" w:rsidRPr="00FA651A">
        <w:rPr>
          <w:rFonts w:asciiTheme="minorHAnsi" w:hAnsiTheme="minorHAnsi"/>
          <w:sz w:val="24"/>
          <w:szCs w:val="24"/>
        </w:rPr>
        <w:t xml:space="preserve"> Consiglieri</w:t>
      </w:r>
      <w:r w:rsidRPr="00FA651A">
        <w:rPr>
          <w:rFonts w:asciiTheme="minorHAnsi" w:hAnsiTheme="minorHAnsi"/>
          <w:sz w:val="24"/>
          <w:szCs w:val="24"/>
        </w:rPr>
        <w:t>, in pr</w:t>
      </w:r>
      <w:r w:rsidR="00437F39" w:rsidRPr="00FA651A">
        <w:rPr>
          <w:rFonts w:asciiTheme="minorHAnsi" w:hAnsiTheme="minorHAnsi"/>
          <w:sz w:val="24"/>
          <w:szCs w:val="24"/>
        </w:rPr>
        <w:t xml:space="preserve">ima convocazione alle ore </w:t>
      </w:r>
      <w:r w:rsidR="004B679B">
        <w:rPr>
          <w:rFonts w:asciiTheme="minorHAnsi" w:hAnsiTheme="minorHAnsi"/>
          <w:sz w:val="24"/>
          <w:szCs w:val="24"/>
        </w:rPr>
        <w:t>6</w:t>
      </w:r>
      <w:r w:rsidR="004C529D">
        <w:rPr>
          <w:rFonts w:asciiTheme="minorHAnsi" w:hAnsiTheme="minorHAnsi"/>
          <w:sz w:val="24"/>
          <w:szCs w:val="24"/>
        </w:rPr>
        <w:t xml:space="preserve">.00 </w:t>
      </w:r>
      <w:r w:rsidRPr="00FA651A">
        <w:rPr>
          <w:rFonts w:asciiTheme="minorHAnsi" w:hAnsiTheme="minorHAnsi"/>
          <w:sz w:val="24"/>
          <w:szCs w:val="24"/>
        </w:rPr>
        <w:t>ed in seconda convocazione</w:t>
      </w:r>
      <w:r w:rsidR="00437F39" w:rsidRPr="00FA651A">
        <w:rPr>
          <w:rFonts w:asciiTheme="minorHAnsi" w:hAnsiTheme="minorHAnsi"/>
          <w:sz w:val="24"/>
          <w:szCs w:val="24"/>
        </w:rPr>
        <w:t xml:space="preserve"> alle ore </w:t>
      </w:r>
      <w:r w:rsidR="004C529D">
        <w:rPr>
          <w:rFonts w:asciiTheme="minorHAnsi" w:hAnsiTheme="minorHAnsi"/>
          <w:sz w:val="24"/>
          <w:szCs w:val="24"/>
        </w:rPr>
        <w:t>10.00</w:t>
      </w:r>
    </w:p>
    <w:p w14:paraId="2F4AEEAB" w14:textId="77777777" w:rsidR="00565625" w:rsidRPr="00FA651A" w:rsidRDefault="00565625" w:rsidP="00565625">
      <w:pPr>
        <w:pStyle w:val="Nessunaspaziatura"/>
        <w:rPr>
          <w:rFonts w:asciiTheme="minorHAnsi" w:hAnsiTheme="minorHAnsi"/>
          <w:sz w:val="24"/>
          <w:szCs w:val="24"/>
        </w:rPr>
      </w:pPr>
    </w:p>
    <w:p w14:paraId="2FDB2E03" w14:textId="046E89BC" w:rsidR="004F2D48" w:rsidRPr="00FA651A" w:rsidRDefault="00F5072B" w:rsidP="004C529D">
      <w:pPr>
        <w:pStyle w:val="Nessunaspaziatura"/>
        <w:jc w:val="center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d</w:t>
      </w:r>
      <w:r w:rsidR="004F2D48" w:rsidRPr="00FA651A">
        <w:rPr>
          <w:rFonts w:asciiTheme="minorHAnsi" w:hAnsiTheme="minorHAnsi"/>
          <w:b/>
          <w:sz w:val="24"/>
          <w:szCs w:val="24"/>
        </w:rPr>
        <w:t>el giorno</w:t>
      </w:r>
      <w:r w:rsidR="004C529D">
        <w:rPr>
          <w:rFonts w:asciiTheme="minorHAnsi" w:hAnsiTheme="minorHAnsi"/>
          <w:b/>
          <w:sz w:val="24"/>
          <w:szCs w:val="24"/>
        </w:rPr>
        <w:t xml:space="preserve"> 14/</w:t>
      </w:r>
      <w:r w:rsidR="00093E53">
        <w:rPr>
          <w:rFonts w:asciiTheme="minorHAnsi" w:hAnsiTheme="minorHAnsi"/>
          <w:b/>
          <w:sz w:val="24"/>
          <w:szCs w:val="24"/>
        </w:rPr>
        <w:t>0</w:t>
      </w:r>
      <w:r w:rsidR="004C529D">
        <w:rPr>
          <w:rFonts w:asciiTheme="minorHAnsi" w:hAnsiTheme="minorHAnsi"/>
          <w:b/>
          <w:sz w:val="24"/>
          <w:szCs w:val="24"/>
        </w:rPr>
        <w:t>2/202</w:t>
      </w:r>
      <w:r w:rsidR="00093E53">
        <w:rPr>
          <w:rFonts w:asciiTheme="minorHAnsi" w:hAnsiTheme="minorHAnsi"/>
          <w:b/>
          <w:sz w:val="24"/>
          <w:szCs w:val="24"/>
        </w:rPr>
        <w:t>1</w:t>
      </w:r>
    </w:p>
    <w:p w14:paraId="1B8B9677" w14:textId="480D924D" w:rsidR="008537AA" w:rsidRPr="00FA651A" w:rsidRDefault="00F5072B" w:rsidP="004C529D">
      <w:pPr>
        <w:pStyle w:val="Nessunaspaziatura"/>
        <w:jc w:val="center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 xml:space="preserve">presso  </w:t>
      </w:r>
      <w:r w:rsidR="004C529D">
        <w:rPr>
          <w:rFonts w:asciiTheme="minorHAnsi" w:hAnsiTheme="minorHAnsi"/>
          <w:b/>
          <w:sz w:val="24"/>
          <w:szCs w:val="24"/>
        </w:rPr>
        <w:t xml:space="preserve">“La Sequoia”, via </w:t>
      </w:r>
      <w:proofErr w:type="spellStart"/>
      <w:r w:rsidR="004C529D">
        <w:rPr>
          <w:rFonts w:asciiTheme="minorHAnsi" w:hAnsiTheme="minorHAnsi"/>
          <w:b/>
          <w:sz w:val="24"/>
          <w:szCs w:val="24"/>
        </w:rPr>
        <w:t>S.</w:t>
      </w:r>
      <w:r w:rsidR="000A26BC">
        <w:rPr>
          <w:rFonts w:asciiTheme="minorHAnsi" w:hAnsiTheme="minorHAnsi"/>
          <w:b/>
          <w:sz w:val="24"/>
          <w:szCs w:val="24"/>
        </w:rPr>
        <w:t>De</w:t>
      </w:r>
      <w:proofErr w:type="spellEnd"/>
      <w:r w:rsidR="000A26BC">
        <w:rPr>
          <w:rFonts w:asciiTheme="minorHAnsi" w:hAnsiTheme="minorHAnsi"/>
          <w:b/>
          <w:sz w:val="24"/>
          <w:szCs w:val="24"/>
        </w:rPr>
        <w:t xml:space="preserve"> Vita 5, 84080  Pellezzano  (Sa)</w:t>
      </w:r>
    </w:p>
    <w:p w14:paraId="55182713" w14:textId="634653E4" w:rsidR="0004645F" w:rsidRPr="00FA651A" w:rsidRDefault="009314AA" w:rsidP="00CF5265">
      <w:pPr>
        <w:pStyle w:val="Nessunaspaziatura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tel.: 349 3160344</w:t>
      </w:r>
    </w:p>
    <w:p w14:paraId="1A9FE78F" w14:textId="77777777" w:rsidR="003911D2" w:rsidRPr="00FA651A" w:rsidRDefault="003911D2" w:rsidP="0004645F">
      <w:pPr>
        <w:jc w:val="both"/>
        <w:rPr>
          <w:rFonts w:asciiTheme="minorHAnsi" w:hAnsiTheme="minorHAnsi"/>
          <w:sz w:val="24"/>
          <w:szCs w:val="24"/>
        </w:rPr>
      </w:pPr>
    </w:p>
    <w:p w14:paraId="038322C2" w14:textId="77777777" w:rsidR="0004645F" w:rsidRPr="00FA651A" w:rsidRDefault="0004645F" w:rsidP="0004645F">
      <w:p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Con il seguente </w:t>
      </w:r>
      <w:r w:rsidRPr="00FA651A">
        <w:rPr>
          <w:rFonts w:asciiTheme="minorHAnsi" w:hAnsiTheme="minorHAnsi"/>
          <w:b/>
          <w:sz w:val="24"/>
          <w:szCs w:val="24"/>
        </w:rPr>
        <w:t>Ordine del Giorno</w:t>
      </w:r>
    </w:p>
    <w:p w14:paraId="58D91CBB" w14:textId="77777777" w:rsidR="00F5072B" w:rsidRPr="00FA651A" w:rsidRDefault="0004645F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Verifica dei poteri</w:t>
      </w:r>
    </w:p>
    <w:p w14:paraId="1C300AE0" w14:textId="77777777" w:rsidR="00F608F8" w:rsidRPr="00FA651A" w:rsidRDefault="00F608F8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Nomina del presidente di Assemblea e degli scrutatori</w:t>
      </w:r>
    </w:p>
    <w:p w14:paraId="7A1DFE26" w14:textId="77777777" w:rsidR="00F608F8" w:rsidRPr="00FA651A" w:rsidRDefault="003B0B17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Presentazione dei Candidati</w:t>
      </w:r>
    </w:p>
    <w:p w14:paraId="6BAC02A5" w14:textId="77777777" w:rsidR="00F608F8" w:rsidRPr="00FA651A" w:rsidRDefault="00F608F8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Elezion</w:t>
      </w:r>
      <w:r w:rsidR="004F2D48" w:rsidRPr="00FA651A">
        <w:rPr>
          <w:rFonts w:asciiTheme="minorHAnsi" w:hAnsiTheme="minorHAnsi"/>
          <w:b/>
          <w:sz w:val="24"/>
          <w:szCs w:val="24"/>
        </w:rPr>
        <w:t>e</w:t>
      </w:r>
      <w:r w:rsidRPr="00FA651A">
        <w:rPr>
          <w:rFonts w:asciiTheme="minorHAnsi" w:hAnsiTheme="minorHAnsi"/>
          <w:b/>
          <w:sz w:val="24"/>
          <w:szCs w:val="24"/>
        </w:rPr>
        <w:t xml:space="preserve"> del Presidente</w:t>
      </w:r>
    </w:p>
    <w:p w14:paraId="40EE641C" w14:textId="77777777" w:rsidR="00F608F8" w:rsidRPr="00FA651A" w:rsidRDefault="00F608F8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Scrutinio e proclamazione del Presidente eletto</w:t>
      </w:r>
    </w:p>
    <w:p w14:paraId="14835CDE" w14:textId="0D971BB9" w:rsidR="00F608F8" w:rsidRPr="00FA651A" w:rsidRDefault="002C000F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 xml:space="preserve">Elezione di </w:t>
      </w:r>
      <w:r w:rsidR="000A26BC">
        <w:rPr>
          <w:rFonts w:asciiTheme="minorHAnsi" w:hAnsiTheme="minorHAnsi"/>
          <w:b/>
          <w:sz w:val="24"/>
          <w:szCs w:val="24"/>
        </w:rPr>
        <w:t>6</w:t>
      </w:r>
      <w:r w:rsidR="00F608F8" w:rsidRPr="00FA651A">
        <w:rPr>
          <w:rFonts w:asciiTheme="minorHAnsi" w:hAnsiTheme="minorHAnsi"/>
          <w:b/>
          <w:sz w:val="24"/>
          <w:szCs w:val="24"/>
        </w:rPr>
        <w:t xml:space="preserve"> Consiglieri  </w:t>
      </w:r>
    </w:p>
    <w:p w14:paraId="0E8E6A32" w14:textId="77777777" w:rsidR="00F169A2" w:rsidRPr="00FA651A" w:rsidRDefault="00F608F8" w:rsidP="0004645F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Scrutinio e proclamazione dei Consiglieri eletti</w:t>
      </w:r>
    </w:p>
    <w:p w14:paraId="088CC6D3" w14:textId="77777777" w:rsidR="009D7492" w:rsidRPr="00FA651A" w:rsidRDefault="009D7492" w:rsidP="009D7492">
      <w:pPr>
        <w:pStyle w:val="Paragrafoelenco"/>
        <w:jc w:val="both"/>
        <w:rPr>
          <w:rFonts w:asciiTheme="minorHAnsi" w:hAnsiTheme="minorHAnsi"/>
          <w:b/>
          <w:sz w:val="24"/>
          <w:szCs w:val="24"/>
        </w:rPr>
      </w:pPr>
    </w:p>
    <w:p w14:paraId="1BB44B25" w14:textId="77777777" w:rsidR="0004645F" w:rsidRPr="00FA651A" w:rsidRDefault="0004645F">
      <w:pPr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>Candidature</w:t>
      </w:r>
    </w:p>
    <w:p w14:paraId="6EB390A6" w14:textId="700D8159" w:rsidR="0004645F" w:rsidRPr="00FA651A" w:rsidRDefault="0004645F" w:rsidP="006B6F56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Secondo quanto stabilito dall’art. 66 dello Statuto,  coloro che intendono concorrere a rivestire cariche federali elettive debbono porre la propria formale candidatura per iscritto </w:t>
      </w:r>
      <w:r w:rsidR="004F2D48" w:rsidRPr="00FA651A">
        <w:rPr>
          <w:rFonts w:asciiTheme="minorHAnsi" w:hAnsiTheme="minorHAnsi"/>
          <w:sz w:val="24"/>
          <w:szCs w:val="24"/>
        </w:rPr>
        <w:t xml:space="preserve">a mezzo PEC da indirizzare a </w:t>
      </w:r>
      <w:hyperlink r:id="rId5" w:history="1">
        <w:r w:rsidR="000A26BC" w:rsidRPr="003331D3">
          <w:rPr>
            <w:rStyle w:val="Collegamentoipertestuale"/>
            <w:rFonts w:asciiTheme="minorHAnsi" w:hAnsiTheme="minorHAnsi"/>
            <w:sz w:val="24"/>
            <w:szCs w:val="24"/>
          </w:rPr>
          <w:t>figbcampania@pec.it</w:t>
        </w:r>
      </w:hyperlink>
      <w:r w:rsidR="004F2D48" w:rsidRPr="00FA651A">
        <w:rPr>
          <w:rFonts w:asciiTheme="minorHAnsi" w:hAnsiTheme="minorHAnsi"/>
          <w:sz w:val="24"/>
          <w:szCs w:val="24"/>
        </w:rPr>
        <w:t xml:space="preserve"> </w:t>
      </w:r>
      <w:r w:rsidRPr="00FA651A">
        <w:rPr>
          <w:rFonts w:asciiTheme="minorHAnsi" w:hAnsiTheme="minorHAnsi"/>
          <w:b/>
          <w:sz w:val="24"/>
          <w:szCs w:val="24"/>
        </w:rPr>
        <w:t>ent</w:t>
      </w:r>
      <w:r w:rsidR="001A3B5A" w:rsidRPr="00FA651A">
        <w:rPr>
          <w:rFonts w:asciiTheme="minorHAnsi" w:hAnsiTheme="minorHAnsi"/>
          <w:b/>
          <w:sz w:val="24"/>
          <w:szCs w:val="24"/>
        </w:rPr>
        <w:t>ro e non oltre</w:t>
      </w:r>
      <w:r w:rsidR="003B0B17" w:rsidRPr="00FA651A">
        <w:rPr>
          <w:rFonts w:asciiTheme="minorHAnsi" w:hAnsiTheme="minorHAnsi"/>
          <w:b/>
          <w:sz w:val="24"/>
          <w:szCs w:val="24"/>
        </w:rPr>
        <w:t xml:space="preserve"> i</w:t>
      </w:r>
      <w:r w:rsidR="0072080C" w:rsidRPr="00FA651A">
        <w:rPr>
          <w:rFonts w:asciiTheme="minorHAnsi" w:hAnsiTheme="minorHAnsi"/>
          <w:b/>
          <w:sz w:val="24"/>
          <w:szCs w:val="24"/>
        </w:rPr>
        <w:t>l</w:t>
      </w:r>
      <w:r w:rsidR="003B0B17" w:rsidRPr="00FA651A">
        <w:rPr>
          <w:rFonts w:asciiTheme="minorHAnsi" w:hAnsiTheme="minorHAnsi"/>
          <w:b/>
          <w:sz w:val="24"/>
          <w:szCs w:val="24"/>
        </w:rPr>
        <w:t xml:space="preserve"> </w:t>
      </w:r>
      <w:r w:rsidR="004F2D48" w:rsidRPr="00FA651A">
        <w:rPr>
          <w:rFonts w:asciiTheme="minorHAnsi" w:hAnsiTheme="minorHAnsi"/>
          <w:b/>
          <w:sz w:val="24"/>
          <w:szCs w:val="24"/>
        </w:rPr>
        <w:t>quarantesimo giorno antecedente la celebrazione dell’Assemblea e precisamente entro il</w:t>
      </w:r>
      <w:r w:rsidR="000A26BC">
        <w:rPr>
          <w:rFonts w:asciiTheme="minorHAnsi" w:hAnsiTheme="minorHAnsi"/>
          <w:b/>
          <w:sz w:val="24"/>
          <w:szCs w:val="24"/>
        </w:rPr>
        <w:t xml:space="preserve"> 0</w:t>
      </w:r>
      <w:r w:rsidR="000251F7">
        <w:rPr>
          <w:rFonts w:asciiTheme="minorHAnsi" w:hAnsiTheme="minorHAnsi"/>
          <w:b/>
          <w:sz w:val="24"/>
          <w:szCs w:val="24"/>
        </w:rPr>
        <w:t>5</w:t>
      </w:r>
      <w:r w:rsidR="004F2D48" w:rsidRPr="00FA651A">
        <w:rPr>
          <w:rFonts w:asciiTheme="minorHAnsi" w:hAnsiTheme="minorHAnsi"/>
          <w:b/>
          <w:sz w:val="24"/>
          <w:szCs w:val="24"/>
        </w:rPr>
        <w:t>/</w:t>
      </w:r>
      <w:r w:rsidR="000A26BC">
        <w:rPr>
          <w:rFonts w:asciiTheme="minorHAnsi" w:hAnsiTheme="minorHAnsi"/>
          <w:b/>
          <w:sz w:val="24"/>
          <w:szCs w:val="24"/>
        </w:rPr>
        <w:t>01</w:t>
      </w:r>
      <w:r w:rsidR="004F2D48" w:rsidRPr="00FA651A">
        <w:rPr>
          <w:rFonts w:asciiTheme="minorHAnsi" w:hAnsiTheme="minorHAnsi"/>
          <w:b/>
          <w:sz w:val="24"/>
          <w:szCs w:val="24"/>
        </w:rPr>
        <w:t>/</w:t>
      </w:r>
      <w:r w:rsidR="000A26BC">
        <w:rPr>
          <w:rFonts w:asciiTheme="minorHAnsi" w:hAnsiTheme="minorHAnsi"/>
          <w:b/>
          <w:sz w:val="24"/>
          <w:szCs w:val="24"/>
        </w:rPr>
        <w:t>2021</w:t>
      </w:r>
      <w:r w:rsidRPr="00FA651A">
        <w:rPr>
          <w:rFonts w:asciiTheme="minorHAnsi" w:hAnsiTheme="minorHAnsi"/>
          <w:sz w:val="24"/>
          <w:szCs w:val="24"/>
        </w:rPr>
        <w:t xml:space="preserve">. Spirato questo termine le liste </w:t>
      </w:r>
      <w:r w:rsidR="00472EB7" w:rsidRPr="00FA651A">
        <w:rPr>
          <w:rFonts w:asciiTheme="minorHAnsi" w:hAnsiTheme="minorHAnsi"/>
          <w:sz w:val="24"/>
          <w:szCs w:val="24"/>
        </w:rPr>
        <w:t xml:space="preserve">saranno definitive e saranno </w:t>
      </w:r>
      <w:r w:rsidR="004F2D48" w:rsidRPr="00FA651A">
        <w:rPr>
          <w:rFonts w:asciiTheme="minorHAnsi" w:hAnsiTheme="minorHAnsi"/>
          <w:sz w:val="24"/>
          <w:szCs w:val="24"/>
        </w:rPr>
        <w:t>pubblicate entro il trentesimo giorno antecedente la data di celebrazione dell’Assemblea sul sito internet federale</w:t>
      </w:r>
      <w:r w:rsidR="00472EB7" w:rsidRPr="00FA651A">
        <w:rPr>
          <w:rFonts w:asciiTheme="minorHAnsi" w:hAnsiTheme="minorHAnsi"/>
          <w:sz w:val="24"/>
          <w:szCs w:val="24"/>
        </w:rPr>
        <w:t xml:space="preserve"> ed esposte nel seggio elettorale il giorno dell’Assemblea.</w:t>
      </w:r>
    </w:p>
    <w:p w14:paraId="79C111B5" w14:textId="77777777" w:rsidR="00CC698E" w:rsidRPr="00FA651A" w:rsidRDefault="00CC698E" w:rsidP="000464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</w:p>
    <w:p w14:paraId="7ED1520C" w14:textId="77777777" w:rsidR="00472EB7" w:rsidRPr="00FA651A" w:rsidRDefault="00472EB7" w:rsidP="000464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 w:rsidRPr="00FA651A">
        <w:rPr>
          <w:rFonts w:asciiTheme="minorHAnsi" w:eastAsiaTheme="minorHAnsi" w:hAnsiTheme="minorHAnsi" w:cs="Calibri"/>
          <w:b/>
          <w:sz w:val="24"/>
          <w:szCs w:val="24"/>
        </w:rPr>
        <w:t>Requisiti di eleggibilità</w:t>
      </w:r>
      <w:r w:rsidR="00957B09" w:rsidRPr="00FA651A">
        <w:rPr>
          <w:rFonts w:asciiTheme="minorHAnsi" w:eastAsiaTheme="minorHAnsi" w:hAnsiTheme="minorHAnsi" w:cs="Calibri"/>
          <w:b/>
          <w:sz w:val="24"/>
          <w:szCs w:val="24"/>
        </w:rPr>
        <w:t xml:space="preserve"> ed i</w:t>
      </w:r>
      <w:r w:rsidR="002950AF" w:rsidRPr="00FA651A">
        <w:rPr>
          <w:rFonts w:asciiTheme="minorHAnsi" w:eastAsiaTheme="minorHAnsi" w:hAnsiTheme="minorHAnsi" w:cs="Calibri"/>
          <w:b/>
          <w:sz w:val="24"/>
          <w:szCs w:val="24"/>
        </w:rPr>
        <w:t>ncompatibilità</w:t>
      </w:r>
    </w:p>
    <w:p w14:paraId="3F459BF5" w14:textId="77777777" w:rsidR="00472EB7" w:rsidRPr="00FA651A" w:rsidRDefault="00472EB7" w:rsidP="000464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sz w:val="24"/>
          <w:szCs w:val="24"/>
        </w:rPr>
      </w:pPr>
    </w:p>
    <w:p w14:paraId="6C7CDABF" w14:textId="77777777" w:rsidR="00472EB7" w:rsidRPr="00FA651A" w:rsidRDefault="00472EB7" w:rsidP="00565625">
      <w:pPr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lastRenderedPageBreak/>
        <w:t>Sono eleggibili alle cariche federali coloro che siano maggiorenni ed in possesso dei seguenti requisiti:</w:t>
      </w:r>
    </w:p>
    <w:p w14:paraId="0CE0BBF0" w14:textId="77777777" w:rsidR="00472EB7" w:rsidRPr="00FA651A" w:rsidRDefault="00472EB7" w:rsidP="003911D2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Siano cittadini italiani</w:t>
      </w:r>
      <w:r w:rsidR="00CC698E" w:rsidRPr="00FA651A">
        <w:rPr>
          <w:rFonts w:asciiTheme="minorHAnsi" w:hAnsiTheme="minorHAnsi"/>
          <w:sz w:val="24"/>
          <w:szCs w:val="24"/>
        </w:rPr>
        <w:t>;</w:t>
      </w:r>
    </w:p>
    <w:p w14:paraId="2496A50E" w14:textId="77777777" w:rsidR="00472EB7" w:rsidRPr="00FA651A" w:rsidRDefault="00472EB7" w:rsidP="003911D2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Non abbiano riportato condanne penali passate in giudicato per reati non colposi a pene detentive superiori ad un anno ovvero a pene che comportino la interdizione dai pubblici uffici superiore ad un anno;</w:t>
      </w:r>
    </w:p>
    <w:p w14:paraId="4246CCC6" w14:textId="77777777" w:rsidR="00472EB7" w:rsidRPr="00FA651A" w:rsidRDefault="00472EB7" w:rsidP="003911D2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Non abbiano riportato nell’ultimo decennio, salva riabilitazione, squalifiche o inibizioni sportive definitive complessivamente superiori a un anno da parte della F.I.G.B., della WBF, della EBL, del C.O.N.I., di una federazione sportiva nazionale, di una Disciplina Sportiva Associata, degli Enti di promozione Sportiva e di organismi sportivi internazionali riconosciuti;</w:t>
      </w:r>
    </w:p>
    <w:p w14:paraId="312A94BB" w14:textId="77777777" w:rsidR="00472EB7" w:rsidRPr="00FA651A" w:rsidRDefault="00472EB7" w:rsidP="003911D2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 Non abbiano subito sanzioni a seguito dell’accertamento di una violazione delle Norme Sportive Antidoping del CONI o delle disposizioni del Codice Mondiale Antidoping WADA;</w:t>
      </w:r>
    </w:p>
    <w:p w14:paraId="4998AABE" w14:textId="77777777" w:rsidR="00472EB7" w:rsidRPr="00FA651A" w:rsidRDefault="00472EB7" w:rsidP="003911D2">
      <w:pPr>
        <w:pStyle w:val="Nessunaspaziatur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Siano in regola con il tesseramento alla data di presentazione della candidatura.</w:t>
      </w:r>
    </w:p>
    <w:p w14:paraId="00DB0894" w14:textId="77777777" w:rsidR="00CC698E" w:rsidRPr="00FA651A" w:rsidRDefault="00CC698E" w:rsidP="00CC698E">
      <w:pPr>
        <w:pStyle w:val="Nessunaspaziatura"/>
        <w:ind w:left="720"/>
        <w:jc w:val="both"/>
        <w:rPr>
          <w:rFonts w:asciiTheme="minorHAnsi" w:hAnsiTheme="minorHAnsi"/>
          <w:sz w:val="24"/>
          <w:szCs w:val="24"/>
        </w:rPr>
      </w:pPr>
    </w:p>
    <w:p w14:paraId="6DE4C92A" w14:textId="77777777" w:rsidR="00214B04" w:rsidRPr="00FA651A" w:rsidRDefault="00214B04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Tutti i componenti gli organi federali sono rieleggibili. I Presidenti ed i membri degli organi direttivi centrali e territoriali non possono svolgere più di tre mandati.</w:t>
      </w:r>
    </w:p>
    <w:p w14:paraId="7D064153" w14:textId="77777777" w:rsidR="00214B04" w:rsidRPr="00FA651A" w:rsidRDefault="00214B04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I Presidenti ed i membri degli organi direttivi centrali e territoriali  in carica alla data dell’entrata in vigore della legge 11 gennaio 2018 n. 8 e che in tale data abbiano già raggiunto il limite di cui all’art. 62 bis dello Statuto Federale, possono svolgere </w:t>
      </w:r>
      <w:r w:rsidR="00930D8C" w:rsidRPr="00FA651A">
        <w:rPr>
          <w:rFonts w:asciiTheme="minorHAnsi" w:hAnsiTheme="minorHAnsi"/>
          <w:sz w:val="24"/>
          <w:szCs w:val="24"/>
        </w:rPr>
        <w:t>se eletti un ulteriore mandato ed il Presidente uscente candidato è confermato qualora raggiunga una maggioranza non inferiore al 55 percento dei voti espressi. In caso contrario si rimanda all’art 85, quarto comma,  dello Statuto Federale.</w:t>
      </w:r>
    </w:p>
    <w:p w14:paraId="7404F646" w14:textId="77777777" w:rsidR="00214B04" w:rsidRPr="00FA651A" w:rsidRDefault="00214B04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14:paraId="7D68D5A2" w14:textId="77777777" w:rsidR="00472EB7" w:rsidRPr="00FA651A" w:rsidRDefault="00472EB7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Sono ineleggibili tutti coloro che abbiano come fonte primaria o prevalente di reddito un’attività commerciale collegata all’attività della Federazione.</w:t>
      </w:r>
    </w:p>
    <w:p w14:paraId="39D8B1F2" w14:textId="77777777" w:rsidR="00CC698E" w:rsidRPr="00FA651A" w:rsidRDefault="00CC698E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14:paraId="492F61C3" w14:textId="77777777" w:rsidR="00472EB7" w:rsidRPr="00FA651A" w:rsidRDefault="00472EB7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Sono altresì ineleggibili coloro che abbiano in essere controversie giudiziarie contro il CONI, le Federazioni Sportive Nazionali, le Discipline Sportive Associate, altri organismi riconosciuti dal CONI o contro la FIGB.</w:t>
      </w:r>
    </w:p>
    <w:p w14:paraId="39C64F4E" w14:textId="77777777" w:rsidR="00214B04" w:rsidRPr="00FA651A" w:rsidRDefault="00214B04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Sono altresì ineleggibili a qualsiasi carica né possono rivestire incarichi, i soggetti che siano stati radiati anche da altro Ente riconosciuto dal CONI.</w:t>
      </w:r>
    </w:p>
    <w:p w14:paraId="07DD3888" w14:textId="77777777" w:rsidR="00CC698E" w:rsidRPr="00FA651A" w:rsidRDefault="00CC698E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14:paraId="4CCE810A" w14:textId="77777777" w:rsidR="00214B04" w:rsidRPr="00FA651A" w:rsidRDefault="00214B04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14:paraId="293928FD" w14:textId="77777777" w:rsidR="00472EB7" w:rsidRPr="00FA651A" w:rsidRDefault="00472EB7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La mancanza iniziale, accertata dopo l’elezione, o il venir meno nel corso del mandato anche di uno solo dei requisiti di cui ai commi precedenti, comporta l’immediata decadenza della carica.</w:t>
      </w:r>
    </w:p>
    <w:p w14:paraId="10E628E9" w14:textId="77777777" w:rsidR="002950AF" w:rsidRPr="00FA651A" w:rsidRDefault="002950AF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In merito alle incompatibilità vige quanto espressamente indicato dall’art. 65 dello Statuto Federale.</w:t>
      </w:r>
    </w:p>
    <w:p w14:paraId="68BC328E" w14:textId="77777777" w:rsidR="00472EB7" w:rsidRPr="00FA651A" w:rsidRDefault="00472EB7" w:rsidP="00472EB7">
      <w:pPr>
        <w:pStyle w:val="Nessunaspaziatura"/>
        <w:rPr>
          <w:rFonts w:asciiTheme="minorHAnsi" w:hAnsiTheme="minorHAnsi"/>
          <w:sz w:val="24"/>
          <w:szCs w:val="24"/>
        </w:rPr>
      </w:pPr>
    </w:p>
    <w:p w14:paraId="16EC6F78" w14:textId="77777777" w:rsidR="003911D2" w:rsidRPr="00FA651A" w:rsidRDefault="003911D2" w:rsidP="00472EB7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077D0811" w14:textId="77777777" w:rsidR="00472EB7" w:rsidRPr="00FA651A" w:rsidRDefault="00472EB7" w:rsidP="00565625">
      <w:pPr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 xml:space="preserve">Partecipazione e diritto  </w:t>
      </w:r>
      <w:r w:rsidR="002950AF" w:rsidRPr="00FA651A">
        <w:rPr>
          <w:rFonts w:asciiTheme="minorHAnsi" w:hAnsiTheme="minorHAnsi"/>
          <w:b/>
          <w:sz w:val="24"/>
          <w:szCs w:val="24"/>
        </w:rPr>
        <w:t xml:space="preserve">di </w:t>
      </w:r>
      <w:r w:rsidRPr="00FA651A">
        <w:rPr>
          <w:rFonts w:asciiTheme="minorHAnsi" w:hAnsiTheme="minorHAnsi"/>
          <w:b/>
          <w:sz w:val="24"/>
          <w:szCs w:val="24"/>
        </w:rPr>
        <w:t xml:space="preserve">voto </w:t>
      </w:r>
    </w:p>
    <w:p w14:paraId="62AB33DD" w14:textId="77777777" w:rsidR="00472EB7" w:rsidRDefault="00472EB7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L’Assemblea Regionale è costituita dagli Affiliati della Regione aventi diritto di voto  </w:t>
      </w:r>
      <w:r w:rsidR="002950AF" w:rsidRPr="00FA651A">
        <w:rPr>
          <w:rFonts w:asciiTheme="minorHAnsi" w:hAnsiTheme="minorHAnsi"/>
          <w:sz w:val="24"/>
          <w:szCs w:val="24"/>
        </w:rPr>
        <w:t xml:space="preserve">ed </w:t>
      </w:r>
      <w:r w:rsidRPr="00FA651A">
        <w:rPr>
          <w:rFonts w:asciiTheme="minorHAnsi" w:hAnsiTheme="minorHAnsi"/>
          <w:sz w:val="24"/>
          <w:szCs w:val="24"/>
        </w:rPr>
        <w:t xml:space="preserve">in regola </w:t>
      </w:r>
      <w:r w:rsidR="002950AF" w:rsidRPr="00FA651A">
        <w:rPr>
          <w:rFonts w:asciiTheme="minorHAnsi" w:hAnsiTheme="minorHAnsi"/>
          <w:sz w:val="24"/>
          <w:szCs w:val="24"/>
        </w:rPr>
        <w:t xml:space="preserve">per il </w:t>
      </w:r>
      <w:r w:rsidR="00930D8C" w:rsidRPr="00FA651A">
        <w:rPr>
          <w:rFonts w:asciiTheme="minorHAnsi" w:hAnsiTheme="minorHAnsi"/>
          <w:sz w:val="24"/>
          <w:szCs w:val="24"/>
        </w:rPr>
        <w:t>2021</w:t>
      </w:r>
      <w:r w:rsidR="002950AF" w:rsidRPr="00FA651A">
        <w:rPr>
          <w:rFonts w:asciiTheme="minorHAnsi" w:hAnsiTheme="minorHAnsi"/>
          <w:sz w:val="24"/>
          <w:szCs w:val="24"/>
        </w:rPr>
        <w:t>,</w:t>
      </w:r>
      <w:r w:rsidRPr="00FA651A">
        <w:rPr>
          <w:rFonts w:asciiTheme="minorHAnsi" w:hAnsiTheme="minorHAnsi"/>
          <w:sz w:val="24"/>
          <w:szCs w:val="24"/>
        </w:rPr>
        <w:t xml:space="preserve"> rappresentati dal proprio Presidente o da un suo delegato </w:t>
      </w:r>
      <w:r w:rsidRPr="00FA651A">
        <w:rPr>
          <w:rFonts w:asciiTheme="minorHAnsi" w:hAnsiTheme="minorHAnsi"/>
          <w:sz w:val="24"/>
          <w:szCs w:val="24"/>
          <w:u w:val="single"/>
        </w:rPr>
        <w:t>che sia  componen</w:t>
      </w:r>
      <w:r w:rsidR="002950AF" w:rsidRPr="00FA651A">
        <w:rPr>
          <w:rFonts w:asciiTheme="minorHAnsi" w:hAnsiTheme="minorHAnsi"/>
          <w:sz w:val="24"/>
          <w:szCs w:val="24"/>
          <w:u w:val="single"/>
        </w:rPr>
        <w:t>te del Consiglio D</w:t>
      </w:r>
      <w:r w:rsidRPr="00FA651A">
        <w:rPr>
          <w:rFonts w:asciiTheme="minorHAnsi" w:hAnsiTheme="minorHAnsi"/>
          <w:sz w:val="24"/>
          <w:szCs w:val="24"/>
          <w:u w:val="single"/>
        </w:rPr>
        <w:t xml:space="preserve">irettivo </w:t>
      </w:r>
      <w:r w:rsidR="002950AF" w:rsidRPr="00FA651A">
        <w:rPr>
          <w:rFonts w:asciiTheme="minorHAnsi" w:hAnsiTheme="minorHAnsi"/>
          <w:sz w:val="24"/>
          <w:szCs w:val="24"/>
          <w:u w:val="single"/>
        </w:rPr>
        <w:t xml:space="preserve">in carica </w:t>
      </w:r>
      <w:r w:rsidR="001A3B5A" w:rsidRPr="00FA651A">
        <w:rPr>
          <w:rFonts w:asciiTheme="minorHAnsi" w:hAnsiTheme="minorHAnsi"/>
          <w:sz w:val="24"/>
          <w:szCs w:val="24"/>
          <w:u w:val="single"/>
        </w:rPr>
        <w:t>dell’Affiliato</w:t>
      </w:r>
      <w:r w:rsidRPr="00FA651A">
        <w:rPr>
          <w:rFonts w:asciiTheme="minorHAnsi" w:hAnsiTheme="minorHAnsi"/>
          <w:sz w:val="24"/>
          <w:szCs w:val="24"/>
          <w:u w:val="single"/>
        </w:rPr>
        <w:t xml:space="preserve"> stess</w:t>
      </w:r>
      <w:r w:rsidR="001A3B5A" w:rsidRPr="00FA651A">
        <w:rPr>
          <w:rFonts w:asciiTheme="minorHAnsi" w:hAnsiTheme="minorHAnsi"/>
          <w:sz w:val="24"/>
          <w:szCs w:val="24"/>
          <w:u w:val="single"/>
        </w:rPr>
        <w:t>o</w:t>
      </w:r>
      <w:r w:rsidR="00930D8C" w:rsidRPr="00FA651A">
        <w:rPr>
          <w:rFonts w:asciiTheme="minorHAnsi" w:hAnsiTheme="minorHAnsi"/>
          <w:sz w:val="24"/>
          <w:szCs w:val="24"/>
          <w:u w:val="single"/>
        </w:rPr>
        <w:t xml:space="preserve"> risultante da specifico atto inviato almeno 7 giorni prima a mezzo PEC a </w:t>
      </w:r>
      <w:hyperlink r:id="rId6" w:history="1">
        <w:r w:rsidR="00930D8C" w:rsidRPr="00FA651A">
          <w:rPr>
            <w:rStyle w:val="Collegamentoipertestuale"/>
            <w:rFonts w:asciiTheme="minorHAnsi" w:hAnsiTheme="minorHAnsi"/>
            <w:sz w:val="24"/>
            <w:szCs w:val="24"/>
          </w:rPr>
          <w:t>federbridge@pec.it</w:t>
        </w:r>
      </w:hyperlink>
      <w:r w:rsidR="00930D8C" w:rsidRPr="00FA651A">
        <w:rPr>
          <w:rFonts w:asciiTheme="minorHAnsi" w:hAnsiTheme="minorHAnsi"/>
          <w:sz w:val="24"/>
          <w:szCs w:val="24"/>
        </w:rPr>
        <w:t xml:space="preserve"> e </w:t>
      </w:r>
      <w:r w:rsidRPr="00FA651A">
        <w:rPr>
          <w:rFonts w:asciiTheme="minorHAnsi" w:hAnsiTheme="minorHAnsi"/>
          <w:sz w:val="24"/>
          <w:szCs w:val="24"/>
        </w:rPr>
        <w:t>rego</w:t>
      </w:r>
      <w:r w:rsidR="00930D8C" w:rsidRPr="00FA651A">
        <w:rPr>
          <w:rFonts w:asciiTheme="minorHAnsi" w:hAnsiTheme="minorHAnsi"/>
          <w:sz w:val="24"/>
          <w:szCs w:val="24"/>
        </w:rPr>
        <w:t>larmente tesserati alla FIGB</w:t>
      </w:r>
      <w:r w:rsidRPr="00FA651A">
        <w:rPr>
          <w:rFonts w:asciiTheme="minorHAnsi" w:hAnsiTheme="minorHAnsi"/>
          <w:sz w:val="24"/>
          <w:szCs w:val="24"/>
        </w:rPr>
        <w:t>.</w:t>
      </w:r>
    </w:p>
    <w:p w14:paraId="5CF18E42" w14:textId="77777777" w:rsidR="00102C6A" w:rsidRPr="00FA651A" w:rsidRDefault="00102C6A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delega è consegnata alla verifica dei poteri unitamente al documento d’identità del delegante.</w:t>
      </w:r>
    </w:p>
    <w:p w14:paraId="39EB662C" w14:textId="77777777" w:rsidR="00472EB7" w:rsidRPr="00FA651A" w:rsidRDefault="00472EB7" w:rsidP="003911D2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lastRenderedPageBreak/>
        <w:t xml:space="preserve">La partecipazione con o senza diritto di voto è stabilita dall’art. 21 bis e ter dello Statuto. </w:t>
      </w:r>
    </w:p>
    <w:p w14:paraId="16BB8AEA" w14:textId="77777777" w:rsidR="00CC698E" w:rsidRPr="00FA651A" w:rsidRDefault="00CC698E" w:rsidP="00472EB7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33CD002F" w14:textId="77777777" w:rsidR="00CC698E" w:rsidRPr="00FA651A" w:rsidRDefault="00CC698E" w:rsidP="00472EB7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5A8CE85C" w14:textId="77777777" w:rsidR="002950AF" w:rsidRPr="00FA651A" w:rsidRDefault="002950AF" w:rsidP="00472EB7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FA651A">
        <w:rPr>
          <w:rFonts w:asciiTheme="minorHAnsi" w:hAnsiTheme="minorHAnsi"/>
          <w:b/>
          <w:sz w:val="24"/>
          <w:szCs w:val="24"/>
        </w:rPr>
        <w:t xml:space="preserve">Elenco degli aventi diritto e </w:t>
      </w:r>
      <w:r w:rsidR="00565625" w:rsidRPr="00FA651A">
        <w:rPr>
          <w:rFonts w:asciiTheme="minorHAnsi" w:hAnsiTheme="minorHAnsi"/>
          <w:b/>
          <w:sz w:val="24"/>
          <w:szCs w:val="24"/>
        </w:rPr>
        <w:t>d</w:t>
      </w:r>
      <w:r w:rsidRPr="00FA651A">
        <w:rPr>
          <w:rFonts w:asciiTheme="minorHAnsi" w:hAnsiTheme="minorHAnsi"/>
          <w:b/>
          <w:sz w:val="24"/>
          <w:szCs w:val="24"/>
        </w:rPr>
        <w:t>eleghe</w:t>
      </w:r>
    </w:p>
    <w:p w14:paraId="6ABAF0BA" w14:textId="77777777" w:rsidR="002950AF" w:rsidRPr="00FA651A" w:rsidRDefault="002950AF" w:rsidP="00472EB7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20B21193" w14:textId="3CC3DA0F" w:rsidR="001A3B5A" w:rsidRPr="00FA651A" w:rsidRDefault="002950AF" w:rsidP="002950AF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 xml:space="preserve">L’elenco degli Affiliati aventi diritto a voto viene </w:t>
      </w:r>
      <w:r w:rsidR="008B09C7" w:rsidRPr="00FA651A">
        <w:rPr>
          <w:rFonts w:asciiTheme="minorHAnsi" w:hAnsiTheme="minorHAnsi"/>
          <w:sz w:val="24"/>
          <w:szCs w:val="24"/>
        </w:rPr>
        <w:t xml:space="preserve">riportato in </w:t>
      </w:r>
      <w:r w:rsidR="00930D8C" w:rsidRPr="00FA651A">
        <w:rPr>
          <w:rFonts w:asciiTheme="minorHAnsi" w:hAnsiTheme="minorHAnsi"/>
          <w:sz w:val="24"/>
          <w:szCs w:val="24"/>
        </w:rPr>
        <w:t>allegato</w:t>
      </w:r>
      <w:r w:rsidR="008B09C7" w:rsidRPr="00FA651A">
        <w:rPr>
          <w:rFonts w:asciiTheme="minorHAnsi" w:hAnsiTheme="minorHAnsi"/>
          <w:sz w:val="24"/>
          <w:szCs w:val="24"/>
        </w:rPr>
        <w:t xml:space="preserve"> a</w:t>
      </w:r>
      <w:r w:rsidRPr="00FA651A">
        <w:rPr>
          <w:rFonts w:asciiTheme="minorHAnsi" w:hAnsiTheme="minorHAnsi"/>
          <w:sz w:val="24"/>
          <w:szCs w:val="24"/>
        </w:rPr>
        <w:t>lla presente</w:t>
      </w:r>
      <w:r w:rsidR="00E17ED8" w:rsidRPr="005916FC">
        <w:rPr>
          <w:rFonts w:asciiTheme="minorHAnsi" w:hAnsiTheme="minorHAnsi"/>
          <w:sz w:val="24"/>
          <w:szCs w:val="24"/>
        </w:rPr>
        <w:t xml:space="preserve">. Ogni </w:t>
      </w:r>
      <w:r w:rsidRPr="005916FC">
        <w:rPr>
          <w:rFonts w:asciiTheme="minorHAnsi" w:hAnsiTheme="minorHAnsi"/>
          <w:sz w:val="24"/>
          <w:szCs w:val="24"/>
        </w:rPr>
        <w:t xml:space="preserve"> Affiliato ha</w:t>
      </w:r>
      <w:r w:rsidR="0072080C" w:rsidRPr="005916FC">
        <w:rPr>
          <w:rFonts w:asciiTheme="minorHAnsi" w:hAnsiTheme="minorHAnsi"/>
          <w:sz w:val="24"/>
          <w:szCs w:val="24"/>
        </w:rPr>
        <w:t xml:space="preserve"> diritto al solo voto di base</w:t>
      </w:r>
      <w:r w:rsidR="008B09C7" w:rsidRPr="005916FC">
        <w:rPr>
          <w:rFonts w:asciiTheme="minorHAnsi" w:hAnsiTheme="minorHAnsi"/>
          <w:sz w:val="24"/>
          <w:szCs w:val="24"/>
        </w:rPr>
        <w:t xml:space="preserve"> non essendo attribuiti voti plurimi</w:t>
      </w:r>
      <w:r w:rsidR="008B09C7" w:rsidRPr="00FA651A">
        <w:rPr>
          <w:rFonts w:asciiTheme="minorHAnsi" w:hAnsiTheme="minorHAnsi"/>
          <w:sz w:val="24"/>
          <w:szCs w:val="24"/>
        </w:rPr>
        <w:t xml:space="preserve"> nella Regione</w:t>
      </w:r>
      <w:r w:rsidR="0072080C" w:rsidRPr="00FA651A">
        <w:rPr>
          <w:rFonts w:asciiTheme="minorHAnsi" w:hAnsiTheme="minorHAnsi"/>
          <w:sz w:val="24"/>
          <w:szCs w:val="24"/>
        </w:rPr>
        <w:t xml:space="preserve">. </w:t>
      </w:r>
      <w:r w:rsidR="001A3B5A" w:rsidRPr="00FA651A">
        <w:rPr>
          <w:rFonts w:asciiTheme="minorHAnsi" w:hAnsiTheme="minorHAnsi"/>
          <w:sz w:val="24"/>
          <w:szCs w:val="24"/>
        </w:rPr>
        <w:t xml:space="preserve">Risultando nella Regione </w:t>
      </w:r>
      <w:r w:rsidRPr="00FA651A">
        <w:rPr>
          <w:rFonts w:asciiTheme="minorHAnsi" w:hAnsiTheme="minorHAnsi"/>
          <w:sz w:val="24"/>
          <w:szCs w:val="24"/>
        </w:rPr>
        <w:t xml:space="preserve"> </w:t>
      </w:r>
      <w:r w:rsidR="001A3B5A" w:rsidRPr="00FA651A">
        <w:rPr>
          <w:rFonts w:asciiTheme="minorHAnsi" w:hAnsiTheme="minorHAnsi"/>
          <w:sz w:val="24"/>
          <w:szCs w:val="24"/>
        </w:rPr>
        <w:t xml:space="preserve">un numero di Affiliati </w:t>
      </w:r>
      <w:r w:rsidR="00930D8C" w:rsidRPr="00FA651A">
        <w:rPr>
          <w:rFonts w:asciiTheme="minorHAnsi" w:hAnsiTheme="minorHAnsi"/>
          <w:sz w:val="24"/>
          <w:szCs w:val="24"/>
        </w:rPr>
        <w:t xml:space="preserve">non superiore </w:t>
      </w:r>
      <w:r w:rsidR="001A3B5A" w:rsidRPr="00FA651A">
        <w:rPr>
          <w:rFonts w:asciiTheme="minorHAnsi" w:hAnsiTheme="minorHAnsi"/>
          <w:sz w:val="24"/>
          <w:szCs w:val="24"/>
        </w:rPr>
        <w:t xml:space="preserve">a </w:t>
      </w:r>
      <w:r w:rsidR="00930D8C" w:rsidRPr="00FA651A">
        <w:rPr>
          <w:rFonts w:asciiTheme="minorHAnsi" w:hAnsiTheme="minorHAnsi"/>
          <w:sz w:val="24"/>
          <w:szCs w:val="24"/>
        </w:rPr>
        <w:t>5</w:t>
      </w:r>
      <w:r w:rsidR="001A3B5A" w:rsidRPr="00FA651A">
        <w:rPr>
          <w:rFonts w:asciiTheme="minorHAnsi" w:hAnsiTheme="minorHAnsi"/>
          <w:sz w:val="24"/>
          <w:szCs w:val="24"/>
        </w:rPr>
        <w:t>0,</w:t>
      </w:r>
      <w:r w:rsidR="008B09C7" w:rsidRPr="00FA651A">
        <w:rPr>
          <w:rFonts w:asciiTheme="minorHAnsi" w:hAnsiTheme="minorHAnsi"/>
          <w:sz w:val="24"/>
          <w:szCs w:val="24"/>
        </w:rPr>
        <w:t xml:space="preserve"> non sono ammesse deleghe</w:t>
      </w:r>
      <w:r w:rsidR="001A3B5A" w:rsidRPr="00FA651A">
        <w:rPr>
          <w:rFonts w:asciiTheme="minorHAnsi" w:hAnsiTheme="minorHAnsi"/>
          <w:sz w:val="24"/>
          <w:szCs w:val="24"/>
        </w:rPr>
        <w:t>.</w:t>
      </w:r>
    </w:p>
    <w:p w14:paraId="6A58ED7F" w14:textId="77777777" w:rsidR="001A3B5A" w:rsidRPr="00FA651A" w:rsidRDefault="001A3B5A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709C0AB5" w14:textId="77777777" w:rsidR="001A3B5A" w:rsidRPr="00FA651A" w:rsidRDefault="001A3B5A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2D53BF56" w14:textId="77777777" w:rsidR="003911D2" w:rsidRPr="00FA651A" w:rsidRDefault="003911D2" w:rsidP="002950AF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>Cordiali saluti.</w:t>
      </w:r>
    </w:p>
    <w:p w14:paraId="00E00A35" w14:textId="77777777" w:rsidR="003911D2" w:rsidRPr="00FA651A" w:rsidRDefault="003911D2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2DF43D11" w14:textId="77777777" w:rsidR="001A3B5A" w:rsidRPr="00FA651A" w:rsidRDefault="003911D2" w:rsidP="001A3B5A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="009A09E9" w:rsidRPr="00FA651A">
        <w:rPr>
          <w:rFonts w:asciiTheme="minorHAnsi" w:hAnsiTheme="minorHAnsi"/>
          <w:sz w:val="24"/>
          <w:szCs w:val="24"/>
        </w:rPr>
        <w:tab/>
      </w:r>
    </w:p>
    <w:p w14:paraId="0DD7764B" w14:textId="77777777" w:rsidR="007B4D86" w:rsidRPr="00FA651A" w:rsidRDefault="007B4D86" w:rsidP="002950AF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</w:r>
      <w:r w:rsidR="008B09C7" w:rsidRPr="00FA651A">
        <w:rPr>
          <w:rFonts w:asciiTheme="minorHAnsi" w:hAnsiTheme="minorHAnsi"/>
          <w:sz w:val="24"/>
          <w:szCs w:val="24"/>
        </w:rPr>
        <w:tab/>
        <w:t>Firma</w:t>
      </w:r>
    </w:p>
    <w:p w14:paraId="1DE1D44E" w14:textId="77777777" w:rsidR="008B09C7" w:rsidRPr="00FA651A" w:rsidRDefault="008B09C7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7B9A873E" w14:textId="3C6F2A65" w:rsidR="008B09C7" w:rsidRPr="00FA651A" w:rsidRDefault="008B09C7" w:rsidP="002950AF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Pr="00FA651A">
        <w:rPr>
          <w:rFonts w:asciiTheme="minorHAnsi" w:hAnsiTheme="minorHAnsi"/>
          <w:sz w:val="24"/>
          <w:szCs w:val="24"/>
        </w:rPr>
        <w:tab/>
      </w:r>
      <w:r w:rsidR="00473230">
        <w:rPr>
          <w:rFonts w:asciiTheme="minorHAnsi" w:hAnsiTheme="minorHAnsi"/>
          <w:sz w:val="24"/>
          <w:szCs w:val="24"/>
        </w:rPr>
        <w:t xml:space="preserve">                                Luigi Del Gaudio</w:t>
      </w:r>
    </w:p>
    <w:p w14:paraId="724341FB" w14:textId="77777777" w:rsidR="007B4D86" w:rsidRPr="00FA651A" w:rsidRDefault="007B4D86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1947245C" w14:textId="77777777" w:rsidR="00CB04DA" w:rsidRPr="00FA651A" w:rsidRDefault="00CB04DA" w:rsidP="002950AF">
      <w:pPr>
        <w:pStyle w:val="Nessunaspaziatura"/>
        <w:rPr>
          <w:rFonts w:asciiTheme="minorHAnsi" w:hAnsiTheme="minorHAnsi"/>
          <w:sz w:val="24"/>
          <w:szCs w:val="24"/>
        </w:rPr>
      </w:pPr>
      <w:r w:rsidRPr="00FA651A">
        <w:rPr>
          <w:rFonts w:asciiTheme="minorHAnsi" w:hAnsiTheme="minorHAnsi"/>
          <w:sz w:val="24"/>
          <w:szCs w:val="24"/>
        </w:rPr>
        <w:tab/>
      </w:r>
    </w:p>
    <w:p w14:paraId="1EDEBF9F" w14:textId="53BF5707" w:rsidR="00930D8C" w:rsidRDefault="00930D8C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06F0DAC7" w14:textId="6105C9E6" w:rsidR="008053EE" w:rsidRDefault="008053EE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p w14:paraId="361F72F1" w14:textId="77777777" w:rsidR="008053EE" w:rsidRPr="00FA651A" w:rsidRDefault="008053EE" w:rsidP="002950AF">
      <w:pPr>
        <w:pStyle w:val="Nessunaspaziatura"/>
        <w:rPr>
          <w:rFonts w:asciiTheme="minorHAnsi" w:hAnsiTheme="minorHAnsi"/>
          <w:sz w:val="24"/>
          <w:szCs w:val="24"/>
        </w:rPr>
      </w:pPr>
    </w:p>
    <w:sectPr w:rsidR="008053EE" w:rsidRPr="00FA651A" w:rsidSect="006E5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717C"/>
    <w:multiLevelType w:val="hybridMultilevel"/>
    <w:tmpl w:val="2FD455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520"/>
    <w:multiLevelType w:val="hybridMultilevel"/>
    <w:tmpl w:val="5FB2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2116"/>
    <w:multiLevelType w:val="hybridMultilevel"/>
    <w:tmpl w:val="001EE7CE"/>
    <w:lvl w:ilvl="0" w:tplc="9C9478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6B539C"/>
    <w:multiLevelType w:val="hybridMultilevel"/>
    <w:tmpl w:val="39D642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2B"/>
    <w:rsid w:val="000251F7"/>
    <w:rsid w:val="0004645F"/>
    <w:rsid w:val="00093E53"/>
    <w:rsid w:val="000A26BC"/>
    <w:rsid w:val="000A4EBD"/>
    <w:rsid w:val="000B05ED"/>
    <w:rsid w:val="00102C6A"/>
    <w:rsid w:val="0014036D"/>
    <w:rsid w:val="001964D5"/>
    <w:rsid w:val="001A3B5A"/>
    <w:rsid w:val="00214B04"/>
    <w:rsid w:val="00277CA6"/>
    <w:rsid w:val="0028222F"/>
    <w:rsid w:val="00292EB0"/>
    <w:rsid w:val="002950AF"/>
    <w:rsid w:val="002C000F"/>
    <w:rsid w:val="00383930"/>
    <w:rsid w:val="003911D2"/>
    <w:rsid w:val="003B0B17"/>
    <w:rsid w:val="00437F39"/>
    <w:rsid w:val="00440BB2"/>
    <w:rsid w:val="00467027"/>
    <w:rsid w:val="00472EB7"/>
    <w:rsid w:val="00473230"/>
    <w:rsid w:val="00480C07"/>
    <w:rsid w:val="004B54C6"/>
    <w:rsid w:val="004B679B"/>
    <w:rsid w:val="004C529D"/>
    <w:rsid w:val="004F2D48"/>
    <w:rsid w:val="005148A3"/>
    <w:rsid w:val="00521C95"/>
    <w:rsid w:val="00533389"/>
    <w:rsid w:val="00565625"/>
    <w:rsid w:val="005916FC"/>
    <w:rsid w:val="006006E4"/>
    <w:rsid w:val="00674FC1"/>
    <w:rsid w:val="006B6F56"/>
    <w:rsid w:val="006C7EA2"/>
    <w:rsid w:val="006E501E"/>
    <w:rsid w:val="0072080C"/>
    <w:rsid w:val="00734372"/>
    <w:rsid w:val="007531BA"/>
    <w:rsid w:val="007B4D86"/>
    <w:rsid w:val="007C2030"/>
    <w:rsid w:val="007D74BD"/>
    <w:rsid w:val="007F5024"/>
    <w:rsid w:val="008053EE"/>
    <w:rsid w:val="008537AA"/>
    <w:rsid w:val="00882DC5"/>
    <w:rsid w:val="008A5733"/>
    <w:rsid w:val="008B09C7"/>
    <w:rsid w:val="009024D3"/>
    <w:rsid w:val="00930D8C"/>
    <w:rsid w:val="009314AA"/>
    <w:rsid w:val="00957B09"/>
    <w:rsid w:val="009A09E9"/>
    <w:rsid w:val="009D166C"/>
    <w:rsid w:val="009D7492"/>
    <w:rsid w:val="00A14D8C"/>
    <w:rsid w:val="00A66257"/>
    <w:rsid w:val="00AD299C"/>
    <w:rsid w:val="00AE3AC8"/>
    <w:rsid w:val="00B43DC1"/>
    <w:rsid w:val="00B543A8"/>
    <w:rsid w:val="00C706CC"/>
    <w:rsid w:val="00CB04DA"/>
    <w:rsid w:val="00CC698E"/>
    <w:rsid w:val="00CE3046"/>
    <w:rsid w:val="00CF5265"/>
    <w:rsid w:val="00D82880"/>
    <w:rsid w:val="00DA7649"/>
    <w:rsid w:val="00E17ED8"/>
    <w:rsid w:val="00ED7491"/>
    <w:rsid w:val="00EE0BCE"/>
    <w:rsid w:val="00F169A2"/>
    <w:rsid w:val="00F5072B"/>
    <w:rsid w:val="00F608F8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C83E"/>
  <w15:docId w15:val="{30787D81-8BC4-48A1-8565-58583359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7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4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645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72EB7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625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14B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4B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4B04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4B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4B04"/>
    <w:rPr>
      <w:rFonts w:ascii="Calibri" w:eastAsia="Calibri" w:hAnsi="Calibri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bridge@pec.it" TargetMode="External"/><Relationship Id="rId5" Type="http://schemas.openxmlformats.org/officeDocument/2006/relationships/hyperlink" Target="mailto:figbcampan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FIGB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Ugolini</dc:creator>
  <cp:lastModifiedBy>Pietro Luca Bevilacqua</cp:lastModifiedBy>
  <cp:revision>11</cp:revision>
  <cp:lastPrinted>2014-10-02T14:26:00Z</cp:lastPrinted>
  <dcterms:created xsi:type="dcterms:W3CDTF">2020-12-13T11:46:00Z</dcterms:created>
  <dcterms:modified xsi:type="dcterms:W3CDTF">2020-12-14T10:50:00Z</dcterms:modified>
</cp:coreProperties>
</file>